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C1" w:rsidRDefault="00867B98" w:rsidP="00664444">
      <w:pPr>
        <w:tabs>
          <w:tab w:val="left" w:pos="1800"/>
          <w:tab w:val="right" w:pos="9072"/>
        </w:tabs>
        <w:spacing w:after="0" w:line="240" w:lineRule="auto"/>
        <w:jc w:val="distribute"/>
        <w:rPr>
          <w:b/>
          <w:bCs/>
          <w:sz w:val="22"/>
          <w:szCs w:val="22"/>
        </w:rPr>
      </w:pPr>
      <w:r>
        <w:rPr>
          <w:b/>
          <w:bCs/>
          <w:sz w:val="22"/>
          <w:szCs w:val="22"/>
        </w:rPr>
        <w:t>3GPP TSG RAN WG1 #112</w:t>
      </w:r>
      <w:r w:rsidR="00CF3A99">
        <w:rPr>
          <w:b/>
          <w:bCs/>
          <w:sz w:val="22"/>
          <w:szCs w:val="22"/>
        </w:rPr>
        <w:t>bis</w:t>
      </w:r>
      <w:r>
        <w:rPr>
          <w:b/>
          <w:bCs/>
          <w:sz w:val="22"/>
          <w:szCs w:val="22"/>
        </w:rPr>
        <w:t xml:space="preserve">                                     </w:t>
      </w:r>
      <w:r w:rsidR="00594549">
        <w:rPr>
          <w:b/>
          <w:bCs/>
          <w:sz w:val="22"/>
          <w:szCs w:val="22"/>
        </w:rPr>
        <w:t xml:space="preserve">      </w:t>
      </w:r>
      <w:r>
        <w:rPr>
          <w:b/>
          <w:bCs/>
          <w:sz w:val="22"/>
          <w:szCs w:val="22"/>
        </w:rPr>
        <w:t xml:space="preserve">        </w:t>
      </w:r>
      <w:r w:rsidR="00664444" w:rsidRPr="00664444">
        <w:rPr>
          <w:b/>
          <w:bCs/>
          <w:sz w:val="22"/>
          <w:szCs w:val="22"/>
        </w:rPr>
        <w:t>R1-230</w:t>
      </w:r>
      <w:bookmarkStart w:id="0" w:name="_GoBack"/>
      <w:bookmarkEnd w:id="0"/>
      <w:r w:rsidR="008759C3">
        <w:rPr>
          <w:b/>
          <w:bCs/>
          <w:sz w:val="22"/>
          <w:szCs w:val="22"/>
        </w:rPr>
        <w:t>3986</w:t>
      </w:r>
    </w:p>
    <w:p w:rsidR="00E93AC1" w:rsidRDefault="00CF3A99">
      <w:pPr>
        <w:spacing w:after="0" w:line="240" w:lineRule="auto"/>
        <w:rPr>
          <w:rFonts w:eastAsia="Batang"/>
          <w:sz w:val="22"/>
          <w:szCs w:val="22"/>
        </w:rPr>
      </w:pPr>
      <w:r>
        <w:rPr>
          <w:rFonts w:eastAsia="MS Mincho"/>
          <w:b/>
          <w:bCs/>
          <w:sz w:val="22"/>
          <w:szCs w:val="22"/>
        </w:rPr>
        <w:t>e-Meeting</w:t>
      </w:r>
      <w:r w:rsidR="00867B98">
        <w:rPr>
          <w:rFonts w:eastAsia="MS Mincho"/>
          <w:b/>
          <w:bCs/>
          <w:sz w:val="22"/>
          <w:szCs w:val="22"/>
        </w:rPr>
        <w:t xml:space="preserve">, </w:t>
      </w:r>
      <w:r>
        <w:rPr>
          <w:rFonts w:eastAsia="MS Mincho"/>
          <w:b/>
          <w:bCs/>
          <w:sz w:val="22"/>
          <w:szCs w:val="22"/>
        </w:rPr>
        <w:t>April</w:t>
      </w:r>
      <w:r w:rsidR="00867B98">
        <w:rPr>
          <w:rFonts w:eastAsia="MS Mincho"/>
          <w:b/>
          <w:bCs/>
          <w:sz w:val="22"/>
          <w:szCs w:val="22"/>
        </w:rPr>
        <w:t xml:space="preserve"> </w:t>
      </w:r>
      <w:r>
        <w:rPr>
          <w:rFonts w:eastAsia="MS Mincho"/>
          <w:b/>
          <w:bCs/>
          <w:sz w:val="22"/>
          <w:szCs w:val="22"/>
        </w:rPr>
        <w:t>1</w:t>
      </w:r>
      <w:r w:rsidR="00867B98">
        <w:rPr>
          <w:rFonts w:eastAsia="MS Mincho"/>
          <w:b/>
          <w:bCs/>
          <w:sz w:val="22"/>
          <w:szCs w:val="22"/>
        </w:rPr>
        <w:t xml:space="preserve">7th – </w:t>
      </w:r>
      <w:r>
        <w:rPr>
          <w:rFonts w:eastAsia="MS Mincho"/>
          <w:b/>
          <w:bCs/>
          <w:sz w:val="22"/>
          <w:szCs w:val="22"/>
        </w:rPr>
        <w:t>April</w:t>
      </w:r>
      <w:r w:rsidR="00867B98">
        <w:rPr>
          <w:rFonts w:eastAsia="MS Mincho"/>
          <w:b/>
          <w:bCs/>
          <w:sz w:val="22"/>
          <w:szCs w:val="22"/>
        </w:rPr>
        <w:t xml:space="preserve"> </w:t>
      </w:r>
      <w:r>
        <w:rPr>
          <w:rFonts w:eastAsia="MS Mincho"/>
          <w:b/>
          <w:bCs/>
          <w:sz w:val="22"/>
          <w:szCs w:val="22"/>
        </w:rPr>
        <w:t>26th</w:t>
      </w:r>
      <w:r w:rsidR="00867B98">
        <w:rPr>
          <w:rFonts w:eastAsia="MS Mincho"/>
          <w:b/>
          <w:bCs/>
          <w:sz w:val="22"/>
          <w:szCs w:val="22"/>
        </w:rPr>
        <w:t>, 2023</w:t>
      </w:r>
    </w:p>
    <w:p w:rsidR="00E93AC1" w:rsidRDefault="00E93AC1">
      <w:pPr>
        <w:pStyle w:val="Header"/>
        <w:rPr>
          <w:rFonts w:ascii="Times New Roman" w:eastAsiaTheme="minorEastAsia" w:hAnsi="Times New Roman"/>
          <w:color w:val="000000" w:themeColor="text1"/>
          <w:sz w:val="22"/>
          <w:szCs w:val="22"/>
          <w:lang w:eastAsia="zh-CN"/>
        </w:rPr>
      </w:pPr>
    </w:p>
    <w:p w:rsidR="00E93AC1" w:rsidRDefault="00867B98">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E93AC1" w:rsidRDefault="00867B98" w:rsidP="008759C3">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E93AC1" w:rsidRDefault="00867B98">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E93AC1" w:rsidRDefault="00867B98">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E93AC1" w:rsidRDefault="00E93AC1">
      <w:pPr>
        <w:pBdr>
          <w:bottom w:val="single" w:sz="4" w:space="1" w:color="auto"/>
        </w:pBdr>
        <w:tabs>
          <w:tab w:val="left" w:pos="2552"/>
        </w:tabs>
        <w:spacing w:after="156"/>
        <w:jc w:val="both"/>
        <w:rPr>
          <w:rFonts w:eastAsia="SimSun"/>
          <w:color w:val="000000" w:themeColor="text1"/>
          <w:lang w:eastAsia="zh-CN"/>
        </w:rPr>
      </w:pP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Introduction</w:t>
      </w:r>
    </w:p>
    <w:p w:rsidR="00E93AC1" w:rsidRDefault="00A72BA9">
      <w:pPr>
        <w:spacing w:before="120"/>
      </w:pPr>
      <w:r>
        <w:t>T</w:t>
      </w:r>
      <w:r w:rsidR="00867B98">
        <w:t xml:space="preserve">he </w:t>
      </w:r>
      <w:r>
        <w:t xml:space="preserve">NR duplex </w:t>
      </w:r>
      <w:r w:rsidR="00867B98">
        <w:t xml:space="preserve">evaluation </w:t>
      </w:r>
      <w:r>
        <w:t>assumptions</w:t>
      </w:r>
      <w:r w:rsidR="00867B98">
        <w:t>, including deployment scenarios, channel model, interference model, traffic model and performance metrics</w:t>
      </w:r>
      <w:r>
        <w:t>, are almost finalized in the past meetings</w:t>
      </w:r>
      <w:r w:rsidR="00867B98">
        <w:t xml:space="preserve">. In this contribution, we provide </w:t>
      </w:r>
      <w:r w:rsidR="004A4766">
        <w:t>some initial evaluation results</w:t>
      </w:r>
      <w:r>
        <w:t>,</w:t>
      </w:r>
      <w:r w:rsidR="004A4766">
        <w:t xml:space="preserve"> with the </w:t>
      </w:r>
      <w:r>
        <w:t xml:space="preserve">adopted </w:t>
      </w:r>
      <w:r w:rsidR="004A4766">
        <w:t>simulation assumption</w:t>
      </w:r>
      <w:r>
        <w:t xml:space="preserve">s given </w:t>
      </w:r>
      <w:r w:rsidR="004A4766">
        <w:t>in Appendix.</w:t>
      </w:r>
    </w:p>
    <w:p w:rsidR="00E93AC1" w:rsidRDefault="00867B98" w:rsidP="00CF3A99">
      <w:pPr>
        <w:pStyle w:val="Heading1"/>
        <w:rPr>
          <w:lang w:eastAsia="zh-CN"/>
        </w:rPr>
      </w:pPr>
      <w:r>
        <w:rPr>
          <w:lang w:eastAsia="zh-CN"/>
        </w:rPr>
        <w:t>Evaluation results</w:t>
      </w:r>
    </w:p>
    <w:p w:rsidR="006451F9" w:rsidRDefault="006451F9" w:rsidP="00C30955">
      <w:pPr>
        <w:rPr>
          <w:rFonts w:eastAsiaTheme="minorEastAsia"/>
          <w:lang w:eastAsia="zh-CN"/>
        </w:rPr>
      </w:pPr>
      <w:r>
        <w:rPr>
          <w:rFonts w:eastAsiaTheme="minorEastAsia"/>
          <w:lang w:eastAsia="zh-CN"/>
        </w:rPr>
        <w:t xml:space="preserve">Some key assumptions used in evaluation include: </w:t>
      </w:r>
    </w:p>
    <w:p w:rsidR="006451F9" w:rsidRDefault="00A72BA9" w:rsidP="006451F9">
      <w:pPr>
        <w:pStyle w:val="ListParagraph"/>
        <w:numPr>
          <w:ilvl w:val="0"/>
          <w:numId w:val="19"/>
        </w:numPr>
        <w:rPr>
          <w:rFonts w:eastAsiaTheme="minorEastAsia"/>
        </w:rPr>
      </w:pPr>
      <w:r w:rsidRPr="006451F9">
        <w:rPr>
          <w:rFonts w:eastAsiaTheme="minorEastAsia"/>
        </w:rPr>
        <w:t xml:space="preserve">The channel bandwidth </w:t>
      </w:r>
      <w:r w:rsidR="00C30955" w:rsidRPr="006451F9">
        <w:rPr>
          <w:rFonts w:eastAsiaTheme="minorEastAsia"/>
        </w:rPr>
        <w:t>is 100MHz (273RBs</w:t>
      </w:r>
      <w:r w:rsidRPr="006451F9">
        <w:rPr>
          <w:rFonts w:eastAsiaTheme="minorEastAsia"/>
        </w:rPr>
        <w:t xml:space="preserve"> at SCS=30kHz</w:t>
      </w:r>
      <w:r w:rsidR="006451F9">
        <w:rPr>
          <w:rFonts w:eastAsiaTheme="minorEastAsia"/>
        </w:rPr>
        <w:t xml:space="preserve">) and </w:t>
      </w:r>
      <w:r w:rsidR="00C30955" w:rsidRPr="006451F9">
        <w:rPr>
          <w:rFonts w:eastAsiaTheme="minorEastAsia"/>
        </w:rPr>
        <w:t>SBFD pattern in frequency domain is {DUD} with &lt; N</w:t>
      </w:r>
      <w:r w:rsidR="00C30955" w:rsidRPr="006451F9">
        <w:rPr>
          <w:rFonts w:eastAsiaTheme="minorEastAsia"/>
          <w:vertAlign w:val="subscript"/>
        </w:rPr>
        <w:t>D</w:t>
      </w:r>
      <w:r w:rsidR="00C30955" w:rsidRPr="006451F9">
        <w:rPr>
          <w:rFonts w:eastAsiaTheme="minorEastAsia"/>
        </w:rPr>
        <w:t>, N</w:t>
      </w:r>
      <w:r w:rsidR="00C30955" w:rsidRPr="006451F9">
        <w:rPr>
          <w:rFonts w:eastAsiaTheme="minorEastAsia"/>
          <w:vertAlign w:val="subscript"/>
        </w:rPr>
        <w:t>U</w:t>
      </w:r>
      <w:r w:rsidR="00C30955" w:rsidRPr="006451F9">
        <w:rPr>
          <w:rFonts w:eastAsiaTheme="minorEastAsia"/>
        </w:rPr>
        <w:t>, N</w:t>
      </w:r>
      <w:r w:rsidR="00C30955" w:rsidRPr="006451F9">
        <w:rPr>
          <w:rFonts w:eastAsiaTheme="minorEastAsia"/>
          <w:vertAlign w:val="subscript"/>
        </w:rPr>
        <w:t>G</w:t>
      </w:r>
      <w:r w:rsidR="00C30955" w:rsidRPr="006451F9">
        <w:rPr>
          <w:rFonts w:eastAsiaTheme="minorEastAsia"/>
        </w:rPr>
        <w:t xml:space="preserve"> &gt; = &lt;104, 55, 5&gt;. </w:t>
      </w:r>
    </w:p>
    <w:p w:rsidR="006451F9" w:rsidRDefault="00362017" w:rsidP="006451F9">
      <w:pPr>
        <w:pStyle w:val="ListParagraph"/>
        <w:numPr>
          <w:ilvl w:val="0"/>
          <w:numId w:val="19"/>
        </w:numPr>
        <w:rPr>
          <w:rFonts w:eastAsiaTheme="minorEastAsia"/>
        </w:rPr>
      </w:pPr>
      <w:r>
        <w:rPr>
          <w:rFonts w:eastAsiaTheme="minorEastAsia"/>
        </w:rPr>
        <w:t>Four</w:t>
      </w:r>
      <w:r w:rsidR="00C30955" w:rsidRPr="006451F9">
        <w:rPr>
          <w:rFonts w:eastAsiaTheme="minorEastAsia"/>
        </w:rPr>
        <w:t xml:space="preserve"> slot patterns {DDDSU, XXXXU, XXXXX</w:t>
      </w:r>
      <w:r>
        <w:rPr>
          <w:rFonts w:eastAsiaTheme="minorEastAsia"/>
        </w:rPr>
        <w:t>, DXXXU</w:t>
      </w:r>
      <w:r w:rsidR="00C30955" w:rsidRPr="006451F9">
        <w:rPr>
          <w:rFonts w:eastAsiaTheme="minorEastAsia"/>
        </w:rPr>
        <w:t xml:space="preserve">} are evaluated for </w:t>
      </w:r>
      <w:r w:rsidR="00A72BA9" w:rsidRPr="006451F9">
        <w:rPr>
          <w:rFonts w:eastAsiaTheme="minorEastAsia"/>
        </w:rPr>
        <w:t>low</w:t>
      </w:r>
      <w:r w:rsidR="00C30955" w:rsidRPr="006451F9">
        <w:rPr>
          <w:rFonts w:eastAsiaTheme="minorEastAsia"/>
        </w:rPr>
        <w:t xml:space="preserve"> tr</w:t>
      </w:r>
      <w:r w:rsidR="003A6557" w:rsidRPr="006451F9">
        <w:rPr>
          <w:rFonts w:eastAsiaTheme="minorEastAsia"/>
        </w:rPr>
        <w:t>affic load and medium</w:t>
      </w:r>
      <w:r w:rsidR="00A72BA9" w:rsidRPr="006451F9">
        <w:rPr>
          <w:rFonts w:eastAsiaTheme="minorEastAsia"/>
        </w:rPr>
        <w:t xml:space="preserve"> traffic load</w:t>
      </w:r>
      <w:r>
        <w:rPr>
          <w:rFonts w:eastAsiaTheme="minorEastAsia"/>
        </w:rPr>
        <w:t>, respectively</w:t>
      </w:r>
      <w:r w:rsidR="00C30955" w:rsidRPr="006451F9">
        <w:rPr>
          <w:rFonts w:eastAsiaTheme="minorEastAsia"/>
        </w:rPr>
        <w:t>.</w:t>
      </w:r>
    </w:p>
    <w:p w:rsidR="006451F9" w:rsidRPr="006451F9" w:rsidRDefault="00C30955" w:rsidP="00C30955">
      <w:pPr>
        <w:pStyle w:val="ListParagraph"/>
        <w:numPr>
          <w:ilvl w:val="0"/>
          <w:numId w:val="19"/>
        </w:numPr>
        <w:rPr>
          <w:rFonts w:eastAsiaTheme="minorEastAsia"/>
        </w:rPr>
      </w:pPr>
      <w:r w:rsidRPr="006451F9">
        <w:rPr>
          <w:rFonts w:eastAsiaTheme="minorEastAsia"/>
        </w:rPr>
        <w:t xml:space="preserve">The </w:t>
      </w:r>
      <w:r w:rsidRPr="006451F9">
        <w:rPr>
          <w:rFonts w:eastAsiaTheme="minorEastAsia" w:hint="eastAsia"/>
        </w:rPr>
        <w:t>FTP</w:t>
      </w:r>
      <w:r w:rsidRPr="006451F9">
        <w:rPr>
          <w:rFonts w:eastAsiaTheme="minorEastAsia"/>
        </w:rPr>
        <w:t xml:space="preserve">3 traffic arrival model parameter is determined with </w:t>
      </w:r>
      <w:r>
        <w:t>Type-2 RU in legacy TDD (DDDSU) case. The traffic packets generation for legacy TDD case and SBFD cases follow the same random seed for generation</w:t>
      </w:r>
      <w:r w:rsidR="00A72BA9">
        <w:t>s</w:t>
      </w:r>
      <w:r>
        <w:t xml:space="preserve"> of traffic arrival times</w:t>
      </w:r>
      <w:r w:rsidR="00A72BA9">
        <w:t>, as well as</w:t>
      </w:r>
      <w:r>
        <w:t xml:space="preserve"> the same fixed packet size </w:t>
      </w:r>
      <w:r w:rsidR="00A72BA9">
        <w:t>under</w:t>
      </w:r>
      <w:r>
        <w:t xml:space="preserve"> the given load condition.</w:t>
      </w:r>
      <w:r w:rsidR="00CF2609" w:rsidRPr="00CF2609">
        <w:t xml:space="preserve"> </w:t>
      </w:r>
    </w:p>
    <w:p w:rsidR="00C30955" w:rsidRPr="006451F9" w:rsidRDefault="00C30955" w:rsidP="00C30955">
      <w:pPr>
        <w:pStyle w:val="ListParagraph"/>
        <w:numPr>
          <w:ilvl w:val="0"/>
          <w:numId w:val="19"/>
        </w:numPr>
        <w:rPr>
          <w:rFonts w:eastAsiaTheme="minorEastAsia"/>
        </w:rPr>
      </w:pPr>
      <w:r>
        <w:t>UE-UE co-channel inter-subband CLI, gNB self-interference, co-site inter-sector co-channel inter-subband CLI ar</w:t>
      </w:r>
      <w:r w:rsidR="006451F9">
        <w:t xml:space="preserve">e modeled, following the CLI modeling details described </w:t>
      </w:r>
      <w:r>
        <w:t>in Appe</w:t>
      </w:r>
      <w:r w:rsidR="00702D8D">
        <w:t>n</w:t>
      </w:r>
      <w:r>
        <w:t>dix.</w:t>
      </w:r>
    </w:p>
    <w:p w:rsidR="006A1743" w:rsidRPr="006A1743" w:rsidRDefault="006451F9" w:rsidP="006A1743">
      <w:pPr>
        <w:rPr>
          <w:lang w:eastAsia="zh-CN"/>
        </w:rPr>
      </w:pPr>
      <w:r>
        <w:rPr>
          <w:lang w:eastAsia="zh-CN"/>
        </w:rPr>
        <w:t xml:space="preserve">More information on general SLS assumptions can be found in Table A-1 in Appendix. </w:t>
      </w:r>
    </w:p>
    <w:p w:rsidR="003A43F8" w:rsidRDefault="00D007F3" w:rsidP="006A1743">
      <w:pPr>
        <w:pStyle w:val="Heading2"/>
        <w:rPr>
          <w:lang w:eastAsia="zh-CN"/>
        </w:rPr>
      </w:pPr>
      <w:r>
        <w:rPr>
          <w:lang w:eastAsia="zh-CN"/>
        </w:rPr>
        <w:t xml:space="preserve">Throughput and UPT </w:t>
      </w:r>
      <w:r w:rsidR="006A1743">
        <w:rPr>
          <w:rFonts w:hint="eastAsia"/>
          <w:lang w:eastAsia="zh-CN"/>
        </w:rPr>
        <w:t>A</w:t>
      </w:r>
      <w:r w:rsidR="006A1743">
        <w:rPr>
          <w:lang w:eastAsia="zh-CN"/>
        </w:rPr>
        <w:t>nalysis</w:t>
      </w:r>
    </w:p>
    <w:p w:rsidR="006A1743" w:rsidRDefault="006A1743" w:rsidP="006A1743">
      <w:pPr>
        <w:spacing w:before="120"/>
        <w:rPr>
          <w:rFonts w:eastAsiaTheme="minorEastAsia"/>
          <w:lang w:eastAsia="zh-CN"/>
        </w:rPr>
      </w:pPr>
    </w:p>
    <w:p w:rsidR="00C13FAC" w:rsidRDefault="00C13FAC" w:rsidP="006A1743">
      <w:pPr>
        <w:spacing w:before="120"/>
        <w:rPr>
          <w:rFonts w:eastAsiaTheme="minorEastAsia"/>
          <w:lang w:eastAsia="zh-CN"/>
        </w:rPr>
      </w:pPr>
    </w:p>
    <w:p w:rsidR="00067538" w:rsidRDefault="00530FF3" w:rsidP="006A1743">
      <w:pPr>
        <w:spacing w:before="120"/>
        <w:rPr>
          <w:rFonts w:eastAsiaTheme="minorEastAsia"/>
          <w:lang w:eastAsia="zh-CN"/>
        </w:rPr>
      </w:pPr>
      <w:r>
        <w:rPr>
          <w:noProof/>
          <w:lang w:eastAsia="zh-CN"/>
        </w:rPr>
        <w:lastRenderedPageBreak/>
        <w:drawing>
          <wp:inline distT="0" distB="0" distL="0" distR="0">
            <wp:extent cx="6188710" cy="574929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188710" cy="5749290"/>
                    </a:xfrm>
                    <a:prstGeom prst="rect">
                      <a:avLst/>
                    </a:prstGeom>
                  </pic:spPr>
                </pic:pic>
              </a:graphicData>
            </a:graphic>
          </wp:inline>
        </w:drawing>
      </w:r>
    </w:p>
    <w:p w:rsidR="006A1743" w:rsidRPr="006A1743" w:rsidRDefault="006A1743" w:rsidP="00D007F3">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007F3">
        <w:rPr>
          <w:rFonts w:eastAsiaTheme="minorEastAsia"/>
          <w:lang w:eastAsia="zh-CN"/>
        </w:rPr>
        <w:t>1 Cell</w:t>
      </w:r>
      <w:r w:rsidR="00F3254B">
        <w:rPr>
          <w:rFonts w:eastAsiaTheme="minorEastAsia"/>
          <w:lang w:eastAsia="zh-CN"/>
        </w:rPr>
        <w:t>-wise</w:t>
      </w:r>
      <w:r w:rsidR="00D007F3">
        <w:rPr>
          <w:rFonts w:eastAsiaTheme="minorEastAsia"/>
          <w:lang w:eastAsia="zh-CN"/>
        </w:rPr>
        <w:t xml:space="preserve"> </w:t>
      </w:r>
      <w:r w:rsidR="00F3254B">
        <w:rPr>
          <w:rFonts w:eastAsiaTheme="minorEastAsia"/>
          <w:lang w:eastAsia="zh-CN"/>
        </w:rPr>
        <w:t>DL/UL Throughput</w:t>
      </w:r>
    </w:p>
    <w:p w:rsidR="006A1743" w:rsidRDefault="006A1743" w:rsidP="00A20156">
      <w:pPr>
        <w:spacing w:before="120"/>
        <w:rPr>
          <w:rFonts w:eastAsiaTheme="minorEastAsia"/>
        </w:rPr>
      </w:pPr>
      <w:r>
        <w:rPr>
          <w:rFonts w:eastAsiaTheme="minorEastAsia"/>
          <w:lang w:eastAsia="zh-CN"/>
        </w:rPr>
        <w:t xml:space="preserve">Figure </w:t>
      </w:r>
      <w:r w:rsidR="00CF2609">
        <w:rPr>
          <w:rFonts w:eastAsiaTheme="minorEastAsia"/>
          <w:lang w:eastAsia="zh-CN"/>
        </w:rPr>
        <w:t>1</w:t>
      </w:r>
      <w:r>
        <w:rPr>
          <w:rFonts w:eastAsiaTheme="minorEastAsia"/>
          <w:lang w:eastAsia="zh-CN"/>
        </w:rPr>
        <w:t xml:space="preserve"> show</w:t>
      </w:r>
      <w:r w:rsidR="0016634F">
        <w:rPr>
          <w:rFonts w:eastAsiaTheme="minorEastAsia"/>
          <w:lang w:eastAsia="zh-CN"/>
        </w:rPr>
        <w:t>s</w:t>
      </w:r>
      <w:r w:rsidR="00A20156">
        <w:rPr>
          <w:rFonts w:eastAsiaTheme="minorEastAsia"/>
          <w:lang w:eastAsia="zh-CN"/>
        </w:rPr>
        <w:t xml:space="preserve"> that </w:t>
      </w:r>
      <w:r w:rsidR="00A20156">
        <w:rPr>
          <w:rFonts w:eastAsiaTheme="minorEastAsia"/>
        </w:rPr>
        <w:t>t</w:t>
      </w:r>
      <w:r w:rsidRPr="00A20156">
        <w:rPr>
          <w:rFonts w:eastAsiaTheme="minorEastAsia"/>
        </w:rPr>
        <w:t xml:space="preserve">he average </w:t>
      </w:r>
      <w:r w:rsidR="00362017" w:rsidRPr="00A20156">
        <w:rPr>
          <w:rFonts w:eastAsiaTheme="minorEastAsia"/>
        </w:rPr>
        <w:t>cell-wise DL/UL throughputs are</w:t>
      </w:r>
      <w:r w:rsidRPr="00A20156">
        <w:rPr>
          <w:rFonts w:eastAsiaTheme="minorEastAsia"/>
        </w:rPr>
        <w:t xml:space="preserve"> similar among </w:t>
      </w:r>
      <w:r w:rsidR="00362017" w:rsidRPr="00A20156">
        <w:rPr>
          <w:rFonts w:eastAsiaTheme="minorEastAsia"/>
        </w:rPr>
        <w:t>the four</w:t>
      </w:r>
      <w:r w:rsidRPr="00A20156">
        <w:rPr>
          <w:rFonts w:eastAsiaTheme="minorEastAsia"/>
        </w:rPr>
        <w:t xml:space="preserve"> </w:t>
      </w:r>
      <w:r w:rsidR="00362017" w:rsidRPr="00A20156">
        <w:rPr>
          <w:rFonts w:eastAsiaTheme="minorEastAsia"/>
        </w:rPr>
        <w:t>slot</w:t>
      </w:r>
      <w:r w:rsidRPr="00A20156">
        <w:rPr>
          <w:rFonts w:eastAsiaTheme="minorEastAsia"/>
        </w:rPr>
        <w:t xml:space="preserve"> patterns {DDDSU, XXXXU, XXXXX, DXXXU} for </w:t>
      </w:r>
      <w:r w:rsidR="008759C3">
        <w:rPr>
          <w:rFonts w:eastAsiaTheme="minorEastAsia"/>
        </w:rPr>
        <w:t>Indoor office</w:t>
      </w:r>
      <w:r w:rsidRPr="00A20156">
        <w:rPr>
          <w:rFonts w:eastAsiaTheme="minorEastAsia"/>
        </w:rPr>
        <w:t xml:space="preserve"> and Dense Urban Macro </w:t>
      </w:r>
      <w:r w:rsidRPr="00A20156">
        <w:rPr>
          <w:color w:val="000000"/>
        </w:rPr>
        <w:t>scenario</w:t>
      </w:r>
      <w:r w:rsidR="008759C3">
        <w:rPr>
          <w:color w:val="000000"/>
        </w:rPr>
        <w:t>s</w:t>
      </w:r>
      <w:r w:rsidRPr="00A20156">
        <w:rPr>
          <w:rFonts w:eastAsiaTheme="minorEastAsia"/>
        </w:rPr>
        <w:t xml:space="preserve">. For </w:t>
      </w:r>
      <w:r w:rsidR="008759C3" w:rsidRPr="00A20156">
        <w:rPr>
          <w:rFonts w:eastAsiaTheme="minorEastAsia"/>
        </w:rPr>
        <w:t>Urban Macro</w:t>
      </w:r>
      <w:r w:rsidR="008759C3">
        <w:rPr>
          <w:rFonts w:eastAsiaTheme="minorEastAsia"/>
        </w:rPr>
        <w:t xml:space="preserve"> where cell edge uplink performance is known to be vulnerable</w:t>
      </w:r>
      <w:r w:rsidRPr="00A20156">
        <w:rPr>
          <w:rFonts w:eastAsiaTheme="minorEastAsia"/>
        </w:rPr>
        <w:t xml:space="preserve">, </w:t>
      </w:r>
      <w:r w:rsidR="00362017" w:rsidRPr="00A20156">
        <w:rPr>
          <w:rFonts w:eastAsiaTheme="minorEastAsia"/>
        </w:rPr>
        <w:t>slot pattern</w:t>
      </w:r>
      <w:r w:rsidR="008759C3">
        <w:rPr>
          <w:rFonts w:eastAsiaTheme="minorEastAsia"/>
        </w:rPr>
        <w:t>s</w:t>
      </w:r>
      <w:r w:rsidR="00362017" w:rsidRPr="00A20156">
        <w:rPr>
          <w:rFonts w:eastAsiaTheme="minorEastAsia"/>
        </w:rPr>
        <w:t xml:space="preserve"> </w:t>
      </w:r>
      <w:r w:rsidR="008759C3">
        <w:rPr>
          <w:rFonts w:eastAsiaTheme="minorEastAsia"/>
        </w:rPr>
        <w:t>with “X” improve the uplink cell-wise throughputs</w:t>
      </w:r>
      <w:r w:rsidRPr="00A20156">
        <w:rPr>
          <w:rFonts w:eastAsiaTheme="minorEastAsia"/>
        </w:rPr>
        <w:t xml:space="preserve">. </w:t>
      </w:r>
    </w:p>
    <w:p w:rsidR="005865DE" w:rsidRPr="003F222A" w:rsidRDefault="005865DE" w:rsidP="003F222A">
      <w:pPr>
        <w:tabs>
          <w:tab w:val="left" w:pos="0"/>
        </w:tabs>
        <w:rPr>
          <w:rFonts w:eastAsiaTheme="minorEastAsia"/>
        </w:rPr>
      </w:pPr>
      <w:r>
        <w:rPr>
          <w:rFonts w:eastAsiaTheme="minorEastAsia"/>
          <w:lang w:eastAsia="zh-CN"/>
        </w:rPr>
        <w:t xml:space="preserve">Figure 2 shows that, for UE UPT,  </w:t>
      </w:r>
    </w:p>
    <w:p w:rsidR="00C13FAC" w:rsidRPr="00014DBE" w:rsidRDefault="00014DBE" w:rsidP="00014DBE">
      <w:pPr>
        <w:pStyle w:val="ListParagraph"/>
        <w:numPr>
          <w:ilvl w:val="0"/>
          <w:numId w:val="6"/>
        </w:numPr>
        <w:ind w:left="580"/>
        <w:rPr>
          <w:rFonts w:eastAsiaTheme="minorEastAsia"/>
        </w:rPr>
      </w:pPr>
      <w:r>
        <w:rPr>
          <w:rFonts w:eastAsiaTheme="minorEastAsia"/>
        </w:rPr>
        <w:t xml:space="preserve">Under low-to-medium load, XXXXX offers the top DL </w:t>
      </w:r>
      <w:r w:rsidR="005865DE" w:rsidRPr="00D84E2D">
        <w:rPr>
          <w:rFonts w:eastAsiaTheme="minorEastAsia"/>
        </w:rPr>
        <w:t xml:space="preserve">UPT </w:t>
      </w:r>
      <w:r>
        <w:rPr>
          <w:rFonts w:eastAsiaTheme="minorEastAsia"/>
        </w:rPr>
        <w:t xml:space="preserve">and UL UPT among four slot patterns, except for the DL in </w:t>
      </w:r>
      <w:r w:rsidRPr="00A20156">
        <w:rPr>
          <w:rFonts w:eastAsiaTheme="minorEastAsia"/>
        </w:rPr>
        <w:t>Urban Macro</w:t>
      </w:r>
      <w:r>
        <w:rPr>
          <w:rFonts w:eastAsiaTheme="minorEastAsia"/>
        </w:rPr>
        <w:t xml:space="preserve"> scenario</w:t>
      </w:r>
      <w:r w:rsidR="005865DE" w:rsidRPr="00D84E2D">
        <w:rPr>
          <w:rFonts w:eastAsiaTheme="minorEastAsia"/>
        </w:rPr>
        <w:t xml:space="preserve">. This is because the UL subband in each of “X” slot is large enough for small packet size and moderate-to-low traffic load, and the same is for DL subbands in each of “X” slot. </w:t>
      </w:r>
      <w:r>
        <w:rPr>
          <w:rFonts w:eastAsiaTheme="minorEastAsia"/>
        </w:rPr>
        <w:t xml:space="preserve">When it comes to </w:t>
      </w:r>
      <w:r w:rsidRPr="00A20156">
        <w:rPr>
          <w:rFonts w:eastAsiaTheme="minorEastAsia"/>
        </w:rPr>
        <w:t>Urban Macro</w:t>
      </w:r>
      <w:r>
        <w:rPr>
          <w:rFonts w:eastAsiaTheme="minorEastAsia"/>
        </w:rPr>
        <w:t xml:space="preserve">, the cell-edge UE may need more “X” resources for uplink transmission, which may impact its </w:t>
      </w:r>
      <w:r>
        <w:rPr>
          <w:rFonts w:eastAsiaTheme="minorEastAsia"/>
        </w:rPr>
        <w:lastRenderedPageBreak/>
        <w:t>downlink UPT due to half-duplex limitation.</w:t>
      </w:r>
      <w:r w:rsidRPr="00D84E2D">
        <w:rPr>
          <w:rFonts w:eastAsiaTheme="minorEastAsia"/>
        </w:rPr>
        <w:t xml:space="preserve"> </w:t>
      </w:r>
      <w:r w:rsidR="005865DE" w:rsidRPr="00D84E2D">
        <w:rPr>
          <w:rFonts w:eastAsiaTheme="minorEastAsia"/>
        </w:rPr>
        <w:t xml:space="preserve">It is also observed that the UL UPT’s of </w:t>
      </w:r>
      <w:r w:rsidR="005865DE">
        <w:rPr>
          <w:rFonts w:eastAsiaTheme="minorEastAsia"/>
        </w:rPr>
        <w:t xml:space="preserve">XXXXU, </w:t>
      </w:r>
      <w:r w:rsidR="005865DE" w:rsidRPr="00D84E2D">
        <w:rPr>
          <w:rFonts w:eastAsiaTheme="minorEastAsia"/>
        </w:rPr>
        <w:t>XXXXX</w:t>
      </w:r>
      <w:r w:rsidR="005865DE">
        <w:rPr>
          <w:rFonts w:eastAsiaTheme="minorEastAsia"/>
        </w:rPr>
        <w:t xml:space="preserve"> and DXXXU</w:t>
      </w:r>
      <w:r w:rsidR="005865DE" w:rsidRPr="00D84E2D">
        <w:rPr>
          <w:rFonts w:eastAsiaTheme="minorEastAsia"/>
        </w:rPr>
        <w:t xml:space="preserve"> are far better than that of DDDSU.    </w:t>
      </w:r>
    </w:p>
    <w:p w:rsidR="00067538" w:rsidRDefault="00530FF3" w:rsidP="005D3A2E">
      <w:pPr>
        <w:tabs>
          <w:tab w:val="left" w:pos="0"/>
        </w:tabs>
        <w:ind w:left="160"/>
        <w:rPr>
          <w:rFonts w:eastAsiaTheme="minorEastAsia"/>
        </w:rPr>
      </w:pPr>
      <w:r>
        <w:rPr>
          <w:noProof/>
          <w:lang w:eastAsia="zh-CN"/>
        </w:rPr>
        <w:drawing>
          <wp:inline distT="0" distB="0" distL="0" distR="0">
            <wp:extent cx="6188710" cy="5654040"/>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88710" cy="5654040"/>
                    </a:xfrm>
                    <a:prstGeom prst="rect">
                      <a:avLst/>
                    </a:prstGeom>
                  </pic:spPr>
                </pic:pic>
              </a:graphicData>
            </a:graphic>
          </wp:inline>
        </w:drawing>
      </w:r>
    </w:p>
    <w:p w:rsidR="005D3A2E" w:rsidRDefault="005D3A2E" w:rsidP="005D3A2E">
      <w:pPr>
        <w:tabs>
          <w:tab w:val="left" w:pos="0"/>
        </w:tabs>
        <w:ind w:left="160"/>
        <w:jc w:val="center"/>
        <w:rPr>
          <w:rFonts w:eastAsiaTheme="minorEastAsia"/>
          <w:lang w:eastAsia="zh-CN"/>
        </w:rPr>
      </w:pPr>
      <w:r>
        <w:rPr>
          <w:rFonts w:eastAsiaTheme="minorEastAsia" w:hint="eastAsia"/>
          <w:lang w:eastAsia="zh-CN"/>
        </w:rPr>
        <w:t>F</w:t>
      </w:r>
      <w:r w:rsidR="00F3254B">
        <w:rPr>
          <w:rFonts w:eastAsiaTheme="minorEastAsia"/>
          <w:lang w:eastAsia="zh-CN"/>
        </w:rPr>
        <w:t>igure 2 UE DL/UL UPT</w:t>
      </w:r>
    </w:p>
    <w:p w:rsidR="006A1743" w:rsidRDefault="006A1743" w:rsidP="006A1743">
      <w:pPr>
        <w:rPr>
          <w:rFonts w:eastAsiaTheme="minorEastAsia"/>
          <w:b/>
          <w:i/>
          <w:lang w:eastAsia="zh-CN"/>
        </w:rPr>
      </w:pPr>
      <w:r>
        <w:rPr>
          <w:rFonts w:eastAsiaTheme="minorEastAsia" w:hint="eastAsia"/>
          <w:b/>
          <w:i/>
          <w:lang w:eastAsia="zh-CN"/>
        </w:rPr>
        <w:t>O</w:t>
      </w:r>
      <w:r>
        <w:rPr>
          <w:rFonts w:eastAsiaTheme="minorEastAsia"/>
          <w:b/>
          <w:i/>
          <w:lang w:eastAsia="zh-CN"/>
        </w:rPr>
        <w:t>bservation 1: The setup of UL subband over DL symbols would not have big impact to the average cell throughput under the assumed traffic loads.</w:t>
      </w:r>
    </w:p>
    <w:p w:rsidR="006A1743" w:rsidRDefault="006A1743" w:rsidP="006A1743">
      <w:pPr>
        <w:rPr>
          <w:rFonts w:eastAsiaTheme="minorEastAsia"/>
          <w:b/>
          <w:i/>
          <w:lang w:eastAsia="zh-CN"/>
        </w:rPr>
      </w:pPr>
      <w:r>
        <w:rPr>
          <w:rFonts w:eastAsiaTheme="minorEastAsia"/>
          <w:b/>
          <w:i/>
          <w:lang w:eastAsia="zh-CN"/>
        </w:rPr>
        <w:t>Observation 2: The setup of UL subband over DL symbols improves the UL UPT per UE.</w:t>
      </w:r>
    </w:p>
    <w:p w:rsidR="006A1743" w:rsidRDefault="006A1743" w:rsidP="009B630D">
      <w:pPr>
        <w:rPr>
          <w:rFonts w:eastAsiaTheme="minorEastAsia"/>
          <w:b/>
          <w:i/>
          <w:lang w:eastAsia="zh-CN"/>
        </w:rPr>
      </w:pPr>
      <w:r>
        <w:rPr>
          <w:rFonts w:eastAsiaTheme="minorEastAsia"/>
          <w:b/>
          <w:i/>
          <w:lang w:eastAsia="zh-CN"/>
        </w:rPr>
        <w:t xml:space="preserve">Observation </w:t>
      </w:r>
      <w:r w:rsidR="0016634F">
        <w:rPr>
          <w:rFonts w:eastAsiaTheme="minorEastAsia"/>
          <w:b/>
          <w:i/>
          <w:lang w:eastAsia="zh-CN"/>
        </w:rPr>
        <w:t>3</w:t>
      </w:r>
      <w:r>
        <w:rPr>
          <w:rFonts w:eastAsiaTheme="minorEastAsia"/>
          <w:b/>
          <w:i/>
          <w:lang w:eastAsia="zh-CN"/>
        </w:rPr>
        <w:t xml:space="preserve">: With the assumed D/U resource ratio in “X” slot, if the packet size is </w:t>
      </w:r>
      <w:r w:rsidR="005865DE">
        <w:rPr>
          <w:rFonts w:eastAsiaTheme="minorEastAsia"/>
          <w:b/>
          <w:i/>
          <w:lang w:eastAsia="zh-CN"/>
        </w:rPr>
        <w:t>small (4Kbytes for DL and 1Kby</w:t>
      </w:r>
      <w:r w:rsidR="00B93436">
        <w:rPr>
          <w:rFonts w:eastAsiaTheme="minorEastAsia"/>
          <w:b/>
          <w:i/>
          <w:lang w:eastAsia="zh-CN"/>
        </w:rPr>
        <w:t>te</w:t>
      </w:r>
      <w:r>
        <w:rPr>
          <w:rFonts w:eastAsiaTheme="minorEastAsia"/>
          <w:b/>
          <w:i/>
          <w:lang w:eastAsia="zh-CN"/>
        </w:rPr>
        <w:t>s for UL) and the traffic load is low-to-medium, {XXXXX, XXXXU</w:t>
      </w:r>
      <w:r w:rsidR="0016634F">
        <w:rPr>
          <w:rFonts w:eastAsiaTheme="minorEastAsia"/>
          <w:b/>
          <w:i/>
          <w:lang w:eastAsia="zh-CN"/>
        </w:rPr>
        <w:t>, DXXXU</w:t>
      </w:r>
      <w:r w:rsidR="009B630D">
        <w:rPr>
          <w:rFonts w:eastAsiaTheme="minorEastAsia"/>
          <w:b/>
          <w:i/>
          <w:lang w:eastAsia="zh-CN"/>
        </w:rPr>
        <w:t xml:space="preserve">} offer </w:t>
      </w:r>
      <w:r>
        <w:rPr>
          <w:rFonts w:eastAsiaTheme="minorEastAsia"/>
          <w:b/>
          <w:i/>
          <w:lang w:eastAsia="zh-CN"/>
        </w:rPr>
        <w:t>better DL/UL UPT than DDDSU</w:t>
      </w:r>
      <w:r w:rsidR="0016634F">
        <w:rPr>
          <w:rFonts w:eastAsiaTheme="minorEastAsia"/>
          <w:b/>
          <w:i/>
          <w:lang w:eastAsia="zh-CN"/>
        </w:rPr>
        <w:t xml:space="preserve"> </w:t>
      </w:r>
      <w:r w:rsidR="008D4E42">
        <w:rPr>
          <w:rFonts w:eastAsiaTheme="minorEastAsia"/>
          <w:b/>
          <w:i/>
          <w:lang w:eastAsia="zh-CN"/>
        </w:rPr>
        <w:t>except</w:t>
      </w:r>
      <w:r w:rsidR="00014DBE">
        <w:rPr>
          <w:rFonts w:eastAsiaTheme="minorEastAsia"/>
          <w:b/>
          <w:i/>
          <w:lang w:eastAsia="zh-CN"/>
        </w:rPr>
        <w:t xml:space="preserve"> the </w:t>
      </w:r>
      <w:r w:rsidR="00014DBE" w:rsidRPr="00014DBE">
        <w:rPr>
          <w:rFonts w:eastAsiaTheme="minorEastAsia"/>
          <w:b/>
          <w:i/>
          <w:lang w:eastAsia="zh-CN"/>
        </w:rPr>
        <w:t xml:space="preserve">downlink in </w:t>
      </w:r>
      <w:r w:rsidR="00014DBE" w:rsidRPr="00014DBE">
        <w:rPr>
          <w:rFonts w:eastAsiaTheme="minorEastAsia"/>
          <w:b/>
          <w:i/>
        </w:rPr>
        <w:t>Urban Macro</w:t>
      </w:r>
      <w:r>
        <w:rPr>
          <w:rFonts w:eastAsiaTheme="minorEastAsia"/>
          <w:b/>
          <w:i/>
          <w:lang w:eastAsia="zh-CN"/>
        </w:rPr>
        <w:t>.</w:t>
      </w:r>
    </w:p>
    <w:p w:rsidR="00161C02" w:rsidRDefault="00D007F3" w:rsidP="00D007F3">
      <w:pPr>
        <w:pStyle w:val="Heading2"/>
        <w:rPr>
          <w:lang w:eastAsia="zh-CN"/>
        </w:rPr>
      </w:pPr>
      <w:r>
        <w:rPr>
          <w:rFonts w:hint="eastAsia"/>
          <w:lang w:eastAsia="zh-CN"/>
        </w:rPr>
        <w:lastRenderedPageBreak/>
        <w:t>R</w:t>
      </w:r>
      <w:r>
        <w:rPr>
          <w:lang w:eastAsia="zh-CN"/>
        </w:rPr>
        <w:t>U analysis</w:t>
      </w:r>
    </w:p>
    <w:p w:rsidR="00D007F3" w:rsidRDefault="00D007F3" w:rsidP="00D007F3">
      <w:pPr>
        <w:rPr>
          <w:rFonts w:eastAsiaTheme="minorEastAsia"/>
          <w:lang w:eastAsia="zh-CN"/>
        </w:rPr>
      </w:pPr>
    </w:p>
    <w:p w:rsidR="00067538" w:rsidRDefault="00530FF3" w:rsidP="00D007F3">
      <w:pPr>
        <w:rPr>
          <w:rFonts w:eastAsiaTheme="minorEastAsia"/>
          <w:lang w:eastAsia="zh-CN"/>
        </w:rPr>
      </w:pPr>
      <w:r>
        <w:rPr>
          <w:noProof/>
          <w:lang w:eastAsia="zh-CN"/>
        </w:rPr>
        <w:drawing>
          <wp:inline distT="0" distB="0" distL="0" distR="0">
            <wp:extent cx="6188710" cy="566547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6188710" cy="5665470"/>
                    </a:xfrm>
                    <a:prstGeom prst="rect">
                      <a:avLst/>
                    </a:prstGeom>
                  </pic:spPr>
                </pic:pic>
              </a:graphicData>
            </a:graphic>
          </wp:inline>
        </w:drawing>
      </w:r>
    </w:p>
    <w:p w:rsidR="00D007F3" w:rsidRPr="00D007F3" w:rsidRDefault="00D007F3" w:rsidP="00684583">
      <w:pPr>
        <w:spacing w:before="120"/>
        <w:jc w:val="center"/>
        <w:rPr>
          <w:rFonts w:eastAsiaTheme="minorEastAsia"/>
          <w:lang w:eastAsia="zh-CN"/>
        </w:rPr>
      </w:pPr>
      <w:r>
        <w:rPr>
          <w:rFonts w:eastAsiaTheme="minorEastAsia" w:hint="eastAsia"/>
          <w:lang w:eastAsia="zh-CN"/>
        </w:rPr>
        <w:t>F</w:t>
      </w:r>
      <w:r w:rsidR="00B93436">
        <w:rPr>
          <w:rFonts w:eastAsiaTheme="minorEastAsia"/>
          <w:lang w:eastAsia="zh-CN"/>
        </w:rPr>
        <w:t>igure 3</w:t>
      </w:r>
      <w:r>
        <w:rPr>
          <w:rFonts w:eastAsiaTheme="minorEastAsia"/>
          <w:lang w:eastAsia="zh-CN"/>
        </w:rPr>
        <w:t xml:space="preserve"> Type-2 RU result</w:t>
      </w:r>
    </w:p>
    <w:p w:rsidR="0016634F" w:rsidRDefault="00B93436" w:rsidP="0016634F">
      <w:pPr>
        <w:spacing w:before="120"/>
        <w:rPr>
          <w:rFonts w:eastAsiaTheme="minorEastAsia"/>
        </w:rPr>
      </w:pPr>
      <w:r>
        <w:rPr>
          <w:rFonts w:eastAsiaTheme="minorEastAsia"/>
          <w:lang w:eastAsia="zh-CN"/>
        </w:rPr>
        <w:t>Figure 3</w:t>
      </w:r>
      <w:r w:rsidR="0016634F">
        <w:rPr>
          <w:rFonts w:eastAsiaTheme="minorEastAsia"/>
          <w:lang w:eastAsia="zh-CN"/>
        </w:rPr>
        <w:t xml:space="preserve"> shows that, </w:t>
      </w:r>
    </w:p>
    <w:p w:rsidR="00684583" w:rsidRDefault="00864BE6" w:rsidP="0016634F">
      <w:pPr>
        <w:pStyle w:val="ListParagraph"/>
        <w:numPr>
          <w:ilvl w:val="0"/>
          <w:numId w:val="6"/>
        </w:numPr>
        <w:ind w:left="580"/>
        <w:rPr>
          <w:rFonts w:eastAsiaTheme="minorEastAsia"/>
        </w:rPr>
      </w:pPr>
      <w:r>
        <w:rPr>
          <w:rFonts w:eastAsiaTheme="minorEastAsia"/>
        </w:rPr>
        <w:t>One of {DDDSU, XXXXX}, whose DL-to-UL resource ratios are roughly 4:1,</w:t>
      </w:r>
      <w:r w:rsidR="00B06B31">
        <w:rPr>
          <w:rFonts w:eastAsiaTheme="minorEastAsia"/>
        </w:rPr>
        <w:t xml:space="preserve"> offers</w:t>
      </w:r>
      <w:r w:rsidR="00684583">
        <w:rPr>
          <w:rFonts w:eastAsiaTheme="minorEastAsia"/>
        </w:rPr>
        <w:t xml:space="preserve"> </w:t>
      </w:r>
      <w:r w:rsidR="00B06B31">
        <w:rPr>
          <w:rFonts w:eastAsiaTheme="minorEastAsia"/>
        </w:rPr>
        <w:t xml:space="preserve">the </w:t>
      </w:r>
      <w:r w:rsidR="00684583">
        <w:rPr>
          <w:rFonts w:eastAsiaTheme="minorEastAsia"/>
        </w:rPr>
        <w:t xml:space="preserve">highest </w:t>
      </w:r>
      <w:r w:rsidR="00B06B31">
        <w:rPr>
          <w:rFonts w:eastAsiaTheme="minorEastAsia"/>
        </w:rPr>
        <w:t xml:space="preserve">Type-2 UL RU </w:t>
      </w:r>
      <w:r w:rsidR="00684583">
        <w:rPr>
          <w:rFonts w:eastAsiaTheme="minorEastAsia"/>
        </w:rPr>
        <w:t xml:space="preserve">among four </w:t>
      </w:r>
      <w:r w:rsidR="00B93436">
        <w:rPr>
          <w:rFonts w:eastAsiaTheme="minorEastAsia"/>
        </w:rPr>
        <w:t>slot</w:t>
      </w:r>
      <w:r w:rsidR="00684583">
        <w:rPr>
          <w:rFonts w:eastAsiaTheme="minorEastAsia"/>
        </w:rPr>
        <w:t xml:space="preserve"> patterns for both medium and low load case</w:t>
      </w:r>
      <w:r w:rsidR="00B93436">
        <w:rPr>
          <w:rFonts w:eastAsiaTheme="minorEastAsia"/>
        </w:rPr>
        <w:t>s</w:t>
      </w:r>
      <w:r w:rsidR="00684583">
        <w:rPr>
          <w:rFonts w:eastAsiaTheme="minorEastAsia"/>
        </w:rPr>
        <w:t>.</w:t>
      </w:r>
      <w:r>
        <w:rPr>
          <w:rFonts w:eastAsiaTheme="minorEastAsia"/>
        </w:rPr>
        <w:t xml:space="preserve"> </w:t>
      </w:r>
    </w:p>
    <w:p w:rsidR="001F32CF" w:rsidRDefault="000C58AE" w:rsidP="0016634F">
      <w:pPr>
        <w:pStyle w:val="ListParagraph"/>
        <w:numPr>
          <w:ilvl w:val="0"/>
          <w:numId w:val="6"/>
        </w:numPr>
        <w:ind w:left="580"/>
        <w:rPr>
          <w:rFonts w:eastAsiaTheme="minorEastAsia"/>
        </w:rPr>
      </w:pPr>
      <w:r>
        <w:rPr>
          <w:rFonts w:eastAsiaTheme="minorEastAsia"/>
        </w:rPr>
        <w:t>One of {</w:t>
      </w:r>
      <w:r w:rsidR="001F32CF">
        <w:rPr>
          <w:rFonts w:eastAsiaTheme="minorEastAsia"/>
        </w:rPr>
        <w:t>XXXXU</w:t>
      </w:r>
      <w:r>
        <w:rPr>
          <w:rFonts w:eastAsiaTheme="minorEastAsia"/>
        </w:rPr>
        <w:t>, DXXXU}</w:t>
      </w:r>
      <w:r w:rsidR="00864BE6">
        <w:rPr>
          <w:rFonts w:eastAsiaTheme="minorEastAsia"/>
        </w:rPr>
        <w:t>, whose DL-to-UL resource ratios are roughly 2:1,</w:t>
      </w:r>
      <w:r>
        <w:rPr>
          <w:rFonts w:eastAsiaTheme="minorEastAsia"/>
        </w:rPr>
        <w:t xml:space="preserve"> offers</w:t>
      </w:r>
      <w:r w:rsidR="001F32CF">
        <w:rPr>
          <w:rFonts w:eastAsiaTheme="minorEastAsia"/>
        </w:rPr>
        <w:t xml:space="preserve"> highest </w:t>
      </w:r>
      <w:r>
        <w:rPr>
          <w:rFonts w:eastAsiaTheme="minorEastAsia"/>
        </w:rPr>
        <w:t xml:space="preserve">Type-2 DL RU </w:t>
      </w:r>
      <w:r w:rsidR="001F32CF">
        <w:rPr>
          <w:rFonts w:eastAsiaTheme="minorEastAsia"/>
        </w:rPr>
        <w:t xml:space="preserve">among four </w:t>
      </w:r>
      <w:r w:rsidR="00B93436">
        <w:rPr>
          <w:rFonts w:eastAsiaTheme="minorEastAsia"/>
        </w:rPr>
        <w:t>slot</w:t>
      </w:r>
      <w:r w:rsidR="001F32CF">
        <w:rPr>
          <w:rFonts w:eastAsiaTheme="minorEastAsia"/>
        </w:rPr>
        <w:t xml:space="preserve"> patterns for both medium and low load case</w:t>
      </w:r>
      <w:r>
        <w:rPr>
          <w:rFonts w:eastAsiaTheme="minorEastAsia"/>
        </w:rPr>
        <w:t>. To be more specific, XXXXU</w:t>
      </w:r>
      <w:r w:rsidR="001F32CF">
        <w:rPr>
          <w:rFonts w:eastAsiaTheme="minorEastAsia"/>
        </w:rPr>
        <w:t xml:space="preserve"> </w:t>
      </w:r>
      <w:r>
        <w:rPr>
          <w:rFonts w:eastAsiaTheme="minorEastAsia"/>
        </w:rPr>
        <w:t xml:space="preserve">wins </w:t>
      </w:r>
      <w:r w:rsidR="001F32CF">
        <w:rPr>
          <w:rFonts w:eastAsiaTheme="minorEastAsia"/>
        </w:rPr>
        <w:t>for Indoor office and Dense Urban Macro scenarios</w:t>
      </w:r>
      <w:r w:rsidR="00470E20">
        <w:rPr>
          <w:rFonts w:eastAsiaTheme="minorEastAsia"/>
        </w:rPr>
        <w:t xml:space="preserve"> at the cost of giving lowest Type-2 UL RU</w:t>
      </w:r>
      <w:r>
        <w:rPr>
          <w:rFonts w:eastAsiaTheme="minorEastAsia"/>
        </w:rPr>
        <w:t>, while DXXXU wins for Urban Macro scenario</w:t>
      </w:r>
      <w:r w:rsidR="001F32CF">
        <w:rPr>
          <w:rFonts w:eastAsiaTheme="minorEastAsia"/>
        </w:rPr>
        <w:t>.</w:t>
      </w:r>
    </w:p>
    <w:p w:rsidR="001F32CF" w:rsidRDefault="001F32CF" w:rsidP="0016634F">
      <w:pPr>
        <w:pStyle w:val="ListParagraph"/>
        <w:numPr>
          <w:ilvl w:val="0"/>
          <w:numId w:val="6"/>
        </w:numPr>
        <w:ind w:left="580"/>
        <w:rPr>
          <w:rFonts w:eastAsiaTheme="minorEastAsia"/>
        </w:rPr>
      </w:pPr>
      <w:r>
        <w:rPr>
          <w:rFonts w:eastAsiaTheme="minorEastAsia"/>
        </w:rPr>
        <w:lastRenderedPageBreak/>
        <w:t xml:space="preserve">The distributions of </w:t>
      </w:r>
      <w:r w:rsidR="00470E20">
        <w:rPr>
          <w:rFonts w:eastAsiaTheme="minorEastAsia"/>
        </w:rPr>
        <w:t xml:space="preserve">Type-2 </w:t>
      </w:r>
      <w:r>
        <w:rPr>
          <w:rFonts w:eastAsiaTheme="minorEastAsia"/>
        </w:rPr>
        <w:t xml:space="preserve">DL </w:t>
      </w:r>
      <w:r w:rsidR="00470E20">
        <w:rPr>
          <w:rFonts w:eastAsiaTheme="minorEastAsia"/>
        </w:rPr>
        <w:t xml:space="preserve">RU </w:t>
      </w:r>
      <w:r>
        <w:rPr>
          <w:rFonts w:eastAsiaTheme="minorEastAsia"/>
        </w:rPr>
        <w:t xml:space="preserve">and </w:t>
      </w:r>
      <w:r w:rsidR="00470E20">
        <w:rPr>
          <w:rFonts w:eastAsiaTheme="minorEastAsia"/>
        </w:rPr>
        <w:t xml:space="preserve">Type-2 </w:t>
      </w:r>
      <w:r>
        <w:rPr>
          <w:rFonts w:eastAsiaTheme="minorEastAsia"/>
        </w:rPr>
        <w:t xml:space="preserve">UL RU </w:t>
      </w:r>
      <w:r w:rsidR="00470E20">
        <w:rPr>
          <w:rFonts w:eastAsiaTheme="minorEastAsia"/>
        </w:rPr>
        <w:t xml:space="preserve">are respectively similar between </w:t>
      </w:r>
      <w:r>
        <w:rPr>
          <w:rFonts w:eastAsiaTheme="minorEastAsia"/>
        </w:rPr>
        <w:t xml:space="preserve">Indoor office </w:t>
      </w:r>
      <w:r w:rsidR="00470E20">
        <w:rPr>
          <w:rFonts w:eastAsiaTheme="minorEastAsia"/>
        </w:rPr>
        <w:t xml:space="preserve">scenario </w:t>
      </w:r>
      <w:r>
        <w:rPr>
          <w:rFonts w:eastAsiaTheme="minorEastAsia"/>
        </w:rPr>
        <w:t>and Dense U</w:t>
      </w:r>
      <w:r w:rsidR="00470E20">
        <w:rPr>
          <w:rFonts w:eastAsiaTheme="minorEastAsia"/>
        </w:rPr>
        <w:t>rban Macro scenario</w:t>
      </w:r>
      <w:r>
        <w:rPr>
          <w:rFonts w:eastAsiaTheme="minorEastAsia"/>
        </w:rPr>
        <w:t xml:space="preserve">. The difference between </w:t>
      </w:r>
      <w:r w:rsidR="00470E20">
        <w:rPr>
          <w:rFonts w:eastAsiaTheme="minorEastAsia"/>
        </w:rPr>
        <w:t>these two</w:t>
      </w:r>
      <w:r>
        <w:rPr>
          <w:rFonts w:eastAsiaTheme="minorEastAsia"/>
        </w:rPr>
        <w:t xml:space="preserve"> scenario</w:t>
      </w:r>
      <w:r w:rsidR="00470E20">
        <w:rPr>
          <w:rFonts w:eastAsiaTheme="minorEastAsia"/>
        </w:rPr>
        <w:t xml:space="preserve">s and </w:t>
      </w:r>
      <w:r>
        <w:rPr>
          <w:rFonts w:eastAsiaTheme="minorEastAsia"/>
        </w:rPr>
        <w:t>Urban Macro scenario</w:t>
      </w:r>
      <w:r w:rsidR="00470E20">
        <w:rPr>
          <w:rFonts w:eastAsiaTheme="minorEastAsia"/>
        </w:rPr>
        <w:t xml:space="preserve"> comes from the edge UE, given</w:t>
      </w:r>
      <w:r>
        <w:rPr>
          <w:rFonts w:eastAsiaTheme="minorEastAsia"/>
        </w:rPr>
        <w:t xml:space="preserve"> the coupling loss for edge UEs in Urban Macro is much </w:t>
      </w:r>
      <w:r w:rsidR="001B35A2">
        <w:rPr>
          <w:rFonts w:eastAsiaTheme="minorEastAsia"/>
        </w:rPr>
        <w:t>bigger</w:t>
      </w:r>
      <w:r>
        <w:rPr>
          <w:rFonts w:eastAsiaTheme="minorEastAsia"/>
        </w:rPr>
        <w:t xml:space="preserve"> than </w:t>
      </w:r>
      <w:r w:rsidR="00BB0BBB">
        <w:rPr>
          <w:rFonts w:eastAsiaTheme="minorEastAsia"/>
        </w:rPr>
        <w:t xml:space="preserve">in </w:t>
      </w:r>
      <w:r>
        <w:rPr>
          <w:rFonts w:eastAsiaTheme="minorEastAsia"/>
        </w:rPr>
        <w:t>Indoor office and Dense Urban Macro</w:t>
      </w:r>
      <w:r w:rsidR="00BB0BBB">
        <w:rPr>
          <w:rFonts w:eastAsiaTheme="minorEastAsia"/>
        </w:rPr>
        <w:t>.</w:t>
      </w:r>
    </w:p>
    <w:p w:rsidR="00266D88" w:rsidRDefault="00F1211A" w:rsidP="00CF2609">
      <w:pPr>
        <w:rPr>
          <w:rFonts w:eastAsiaTheme="minorEastAsia"/>
        </w:rPr>
      </w:pPr>
      <w:r>
        <w:rPr>
          <w:rFonts w:eastAsiaTheme="minorEastAsia"/>
        </w:rPr>
        <w:t>Although our evaluations cover low-to-medium traffic loads, in these evaluations we already observed the numerous occurrences that</w:t>
      </w:r>
      <w:r w:rsidR="00266D88">
        <w:rPr>
          <w:rFonts w:eastAsiaTheme="minorEastAsia"/>
        </w:rPr>
        <w:t>, at the time a UE is picked by scheduler for scheduling in a slot,</w:t>
      </w:r>
      <w:r>
        <w:rPr>
          <w:rFonts w:eastAsiaTheme="minorEastAsia"/>
        </w:rPr>
        <w:t xml:space="preserve"> the simulation </w:t>
      </w:r>
      <w:r w:rsidR="00266D88">
        <w:rPr>
          <w:rFonts w:eastAsiaTheme="minorEastAsia"/>
        </w:rPr>
        <w:t xml:space="preserve">already </w:t>
      </w:r>
      <w:r>
        <w:rPr>
          <w:rFonts w:eastAsiaTheme="minorEastAsia"/>
        </w:rPr>
        <w:t>holds both DL to-be-transmitted traffic and UL to-be-t</w:t>
      </w:r>
      <w:r w:rsidR="00266D88">
        <w:rPr>
          <w:rFonts w:eastAsiaTheme="minorEastAsia"/>
        </w:rPr>
        <w:t xml:space="preserve">ransmitted traffic for the </w:t>
      </w:r>
      <w:r>
        <w:rPr>
          <w:rFonts w:eastAsiaTheme="minorEastAsia"/>
        </w:rPr>
        <w:t>UE.</w:t>
      </w:r>
      <w:r w:rsidR="00266D88">
        <w:rPr>
          <w:rFonts w:eastAsiaTheme="minorEastAsia"/>
        </w:rPr>
        <w:t xml:space="preserve"> Then the scheduler has to prioritize between DL and UL given the UE has to be in half-duplex mode. We expect this kind of DL-UL collision to occur more often in the high traffic load case. This brings a question whether the performance results corresponding to the following two </w:t>
      </w:r>
      <w:r w:rsidR="0068651C">
        <w:rPr>
          <w:rFonts w:eastAsiaTheme="minorEastAsia"/>
        </w:rPr>
        <w:t>UE distribution</w:t>
      </w:r>
      <w:r w:rsidR="00266D88">
        <w:rPr>
          <w:rFonts w:eastAsiaTheme="minorEastAsia"/>
        </w:rPr>
        <w:t xml:space="preserve"> assumptions are comparable: </w:t>
      </w:r>
    </w:p>
    <w:tbl>
      <w:tblPr>
        <w:tblStyle w:val="TableGrid"/>
        <w:tblW w:w="0" w:type="auto"/>
        <w:tblLook w:val="04A0"/>
      </w:tblPr>
      <w:tblGrid>
        <w:gridCol w:w="9962"/>
      </w:tblGrid>
      <w:tr w:rsidR="0068651C" w:rsidTr="0068651C">
        <w:tc>
          <w:tcPr>
            <w:tcW w:w="9962" w:type="dxa"/>
          </w:tcPr>
          <w:p w:rsidR="0068651C" w:rsidRDefault="0068651C" w:rsidP="0068651C">
            <w:pPr>
              <w:spacing w:line="240" w:lineRule="auto"/>
              <w:rPr>
                <w:rFonts w:ascii="Times" w:eastAsia="Batang" w:hAnsi="Times"/>
                <w:b/>
                <w:bCs/>
                <w:highlight w:val="green"/>
              </w:rPr>
            </w:pPr>
            <w:r>
              <w:rPr>
                <w:rFonts w:eastAsia="Batang"/>
                <w:b/>
                <w:bCs/>
                <w:highlight w:val="green"/>
              </w:rPr>
              <w:t>Agreement</w:t>
            </w:r>
            <w:r>
              <w:rPr>
                <w:rFonts w:eastAsia="Batang"/>
                <w:b/>
                <w:bCs/>
              </w:rPr>
              <w:t xml:space="preserve"> </w:t>
            </w:r>
          </w:p>
          <w:p w:rsidR="0068651C" w:rsidRDefault="0068651C" w:rsidP="0068651C">
            <w:pPr>
              <w:spacing w:line="240" w:lineRule="auto"/>
              <w:rPr>
                <w:rFonts w:eastAsia="Batang"/>
              </w:rPr>
            </w:pPr>
            <w:r>
              <w:rPr>
                <w:rFonts w:eastAsia="Batang" w:cs="Times"/>
              </w:rPr>
              <w:t xml:space="preserve">For any deployment cases where clustering is not used and where </w:t>
            </w:r>
            <w:r>
              <w:rPr>
                <w:rFonts w:eastAsia="Batang" w:cs="Times"/>
                <w:i/>
                <w:iCs/>
              </w:rPr>
              <w:t xml:space="preserve">M </w:t>
            </w:r>
            <w:r>
              <w:rPr>
                <w:rFonts w:eastAsia="Batang" w:cs="Times"/>
              </w:rPr>
              <w:t>UEs are distributed per direction</w:t>
            </w:r>
            <w:r>
              <w:rPr>
                <w:rFonts w:eastAsia="Batang"/>
              </w:rPr>
              <w:t>,</w:t>
            </w:r>
          </w:p>
          <w:p w:rsidR="0068651C" w:rsidRDefault="0068651C" w:rsidP="0068651C">
            <w:pPr>
              <w:numPr>
                <w:ilvl w:val="0"/>
                <w:numId w:val="20"/>
              </w:numPr>
              <w:spacing w:line="240" w:lineRule="auto"/>
              <w:rPr>
                <w:rFonts w:eastAsia="Batang"/>
              </w:rPr>
            </w:pPr>
            <w:r>
              <w:rPr>
                <w:rFonts w:eastAsia="Batang"/>
                <w:bCs/>
              </w:rPr>
              <w:t>If each UE is either assigned UL traffic or DL traffic (i.e., option 1 of traffic model)</w:t>
            </w:r>
            <w:r>
              <w:rPr>
                <w:rFonts w:eastAsia="Batang" w:cs="Times"/>
              </w:rPr>
              <w:t>, there are 2</w:t>
            </w:r>
            <w:r>
              <w:rPr>
                <w:rFonts w:eastAsia="Batang" w:cs="Times"/>
                <w:i/>
                <w:iCs/>
              </w:rPr>
              <w:t>M</w:t>
            </w:r>
            <w:r>
              <w:rPr>
                <w:rFonts w:eastAsia="Batang" w:cs="Times"/>
              </w:rPr>
              <w:t xml:space="preserve"> UEs, wherein, </w:t>
            </w:r>
            <w:r>
              <w:rPr>
                <w:rFonts w:eastAsia="Batang" w:cs="Times"/>
                <w:i/>
                <w:iCs/>
              </w:rPr>
              <w:t>M</w:t>
            </w:r>
            <w:r>
              <w:rPr>
                <w:rFonts w:eastAsia="Batang" w:cs="Times"/>
              </w:rPr>
              <w:t xml:space="preserve"> UEs </w:t>
            </w:r>
            <w:r>
              <w:rPr>
                <w:rFonts w:eastAsia="Batang"/>
                <w:bCs/>
              </w:rPr>
              <w:t xml:space="preserve">are assigned with UL traffic, and the other </w:t>
            </w:r>
            <w:r>
              <w:rPr>
                <w:rFonts w:eastAsia="Batang" w:cs="Times"/>
                <w:i/>
                <w:iCs/>
              </w:rPr>
              <w:t>M</w:t>
            </w:r>
            <w:r>
              <w:rPr>
                <w:rFonts w:eastAsia="Batang" w:cs="Times"/>
              </w:rPr>
              <w:t xml:space="preserve"> UEs </w:t>
            </w:r>
            <w:r>
              <w:rPr>
                <w:rFonts w:eastAsia="Batang"/>
                <w:bCs/>
              </w:rPr>
              <w:t>are assigned with DL traffic.</w:t>
            </w:r>
          </w:p>
          <w:p w:rsidR="0068651C" w:rsidRPr="0068651C" w:rsidRDefault="0068651C" w:rsidP="0068651C">
            <w:pPr>
              <w:numPr>
                <w:ilvl w:val="0"/>
                <w:numId w:val="20"/>
              </w:numPr>
              <w:spacing w:line="240" w:lineRule="auto"/>
              <w:rPr>
                <w:rFonts w:eastAsia="Batang"/>
              </w:rPr>
            </w:pPr>
            <w:r>
              <w:rPr>
                <w:rFonts w:eastAsia="Batang"/>
                <w:bCs/>
              </w:rPr>
              <w:t>If each UE is assigned both UL traffic and DL traffic (i.e., option 2 of traffic model)</w:t>
            </w:r>
            <w:r>
              <w:rPr>
                <w:rFonts w:eastAsia="Batang" w:cs="Times"/>
              </w:rPr>
              <w:t xml:space="preserve">, there are </w:t>
            </w:r>
            <w:r>
              <w:rPr>
                <w:rFonts w:eastAsia="Batang" w:cs="Times"/>
                <w:i/>
                <w:iCs/>
              </w:rPr>
              <w:t>M</w:t>
            </w:r>
            <w:r>
              <w:rPr>
                <w:rFonts w:eastAsia="Batang" w:cs="Times"/>
              </w:rPr>
              <w:t xml:space="preserve"> UEs.</w:t>
            </w:r>
          </w:p>
        </w:tc>
      </w:tr>
    </w:tbl>
    <w:p w:rsidR="007866F2" w:rsidRDefault="0068651C" w:rsidP="00CF2609">
      <w:pPr>
        <w:rPr>
          <w:rFonts w:eastAsiaTheme="minorEastAsia"/>
        </w:rPr>
      </w:pPr>
      <w:r>
        <w:rPr>
          <w:rFonts w:eastAsiaTheme="minorEastAsia"/>
        </w:rPr>
        <w:t xml:space="preserve">The key difference between the two options is that the first option completely removes the half-duplex restriction </w:t>
      </w:r>
      <w:r w:rsidR="008E386A">
        <w:rPr>
          <w:rFonts w:eastAsiaTheme="minorEastAsia"/>
        </w:rPr>
        <w:t xml:space="preserve">from the evaluation, which somehow translate the </w:t>
      </w:r>
      <w:r>
        <w:rPr>
          <w:rFonts w:eastAsiaTheme="minorEastAsia"/>
        </w:rPr>
        <w:t>2</w:t>
      </w:r>
      <w:r w:rsidRPr="008E386A">
        <w:rPr>
          <w:rFonts w:eastAsiaTheme="minorEastAsia"/>
          <w:i/>
        </w:rPr>
        <w:t>M</w:t>
      </w:r>
      <w:r>
        <w:rPr>
          <w:rFonts w:eastAsiaTheme="minorEastAsia"/>
        </w:rPr>
        <w:t xml:space="preserve"> </w:t>
      </w:r>
      <w:r w:rsidR="008E386A">
        <w:rPr>
          <w:rFonts w:eastAsiaTheme="minorEastAsia"/>
        </w:rPr>
        <w:t xml:space="preserve">half-duplex </w:t>
      </w:r>
      <w:r>
        <w:rPr>
          <w:rFonts w:eastAsiaTheme="minorEastAsia"/>
        </w:rPr>
        <w:t>UE</w:t>
      </w:r>
      <w:r w:rsidR="008E386A">
        <w:rPr>
          <w:rFonts w:eastAsiaTheme="minorEastAsia"/>
        </w:rPr>
        <w:t xml:space="preserve">s into </w:t>
      </w:r>
      <w:r w:rsidR="008E386A" w:rsidRPr="008E386A">
        <w:rPr>
          <w:rFonts w:eastAsiaTheme="minorEastAsia"/>
          <w:i/>
        </w:rPr>
        <w:t>M</w:t>
      </w:r>
      <w:r w:rsidR="008E386A">
        <w:rPr>
          <w:rFonts w:eastAsiaTheme="minorEastAsia"/>
        </w:rPr>
        <w:t xml:space="preserve"> full-duplex UEs under a 2-to-1 UE-pairing without taking into account the UE locations. </w:t>
      </w:r>
      <w:r w:rsidR="007866F2">
        <w:rPr>
          <w:rFonts w:eastAsiaTheme="minorEastAsia"/>
        </w:rPr>
        <w:t xml:space="preserve">This duplex relaxation behind the first option does not match any real field operation in the long run. We think the evaluation results corresponding to these two UE distribution options should not be mixed together to derive study conclusions. </w:t>
      </w:r>
    </w:p>
    <w:p w:rsidR="00BB0BBB" w:rsidRPr="00D35A1E" w:rsidRDefault="007866F2" w:rsidP="00CF2609">
      <w:pPr>
        <w:rPr>
          <w:rFonts w:eastAsiaTheme="minorEastAsia"/>
          <w:b/>
          <w:i/>
        </w:rPr>
      </w:pPr>
      <w:r w:rsidRPr="00D35A1E">
        <w:rPr>
          <w:rFonts w:eastAsiaTheme="minorEastAsia"/>
          <w:b/>
          <w:i/>
        </w:rPr>
        <w:t>Proposal 1: RAN1 examines the comparability of evaluation results corresponding to the two agreed UE distribution options (i.e., M DL-only UEs and M UL-only UEs vs. M dual-direction UEs) and, if necessary, summarizes the evaluation results</w:t>
      </w:r>
      <w:r w:rsidR="00D35A1E" w:rsidRPr="00D35A1E">
        <w:rPr>
          <w:rFonts w:eastAsiaTheme="minorEastAsia"/>
          <w:b/>
          <w:i/>
        </w:rPr>
        <w:t xml:space="preserve"> corresponding to these two options separately.</w:t>
      </w: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Conclusion</w:t>
      </w:r>
    </w:p>
    <w:p w:rsidR="00E93AC1" w:rsidRDefault="00867B98">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D35A1E" w:rsidRDefault="00D35A1E" w:rsidP="00D35A1E">
      <w:pPr>
        <w:rPr>
          <w:rFonts w:eastAsiaTheme="minorEastAsia"/>
          <w:b/>
          <w:i/>
          <w:lang w:eastAsia="zh-CN"/>
        </w:rPr>
      </w:pPr>
      <w:r>
        <w:rPr>
          <w:rFonts w:eastAsiaTheme="minorEastAsia" w:hint="eastAsia"/>
          <w:b/>
          <w:i/>
          <w:lang w:eastAsia="zh-CN"/>
        </w:rPr>
        <w:t>O</w:t>
      </w:r>
      <w:r>
        <w:rPr>
          <w:rFonts w:eastAsiaTheme="minorEastAsia"/>
          <w:b/>
          <w:i/>
          <w:lang w:eastAsia="zh-CN"/>
        </w:rPr>
        <w:t>bservation 1: The setup of UL subband over DL symbols would not have big impact to the average cell throughput under the assumed traffic loads.</w:t>
      </w:r>
    </w:p>
    <w:p w:rsidR="00D35A1E" w:rsidRDefault="00D35A1E" w:rsidP="00D35A1E">
      <w:pPr>
        <w:rPr>
          <w:rFonts w:eastAsiaTheme="minorEastAsia"/>
          <w:b/>
          <w:i/>
          <w:lang w:eastAsia="zh-CN"/>
        </w:rPr>
      </w:pPr>
      <w:r>
        <w:rPr>
          <w:rFonts w:eastAsiaTheme="minorEastAsia"/>
          <w:b/>
          <w:i/>
          <w:lang w:eastAsia="zh-CN"/>
        </w:rPr>
        <w:t>Observation 2: The setup of UL subband over DL symbols improves the UL UPT per UE.</w:t>
      </w:r>
    </w:p>
    <w:p w:rsidR="00D35A1E" w:rsidRDefault="008D4E42" w:rsidP="00D35A1E">
      <w:pPr>
        <w:rPr>
          <w:rFonts w:eastAsiaTheme="minorEastAsia"/>
          <w:b/>
          <w:i/>
        </w:rPr>
      </w:pPr>
      <w:r>
        <w:rPr>
          <w:rFonts w:eastAsiaTheme="minorEastAsia"/>
          <w:b/>
          <w:i/>
          <w:lang w:eastAsia="zh-CN"/>
        </w:rPr>
        <w:t xml:space="preserve">Observation 3: With the assumed D/U resource ratio in “X” slot, if the packet size is small (4Kbytes for DL and 1Kbytes for UL) and the traffic load is low-to-medium, {XXXXX, XXXXU, DXXXU} offer better DL/UL UPT than DDDSU except the </w:t>
      </w:r>
      <w:r w:rsidRPr="00014DBE">
        <w:rPr>
          <w:rFonts w:eastAsiaTheme="minorEastAsia"/>
          <w:b/>
          <w:i/>
          <w:lang w:eastAsia="zh-CN"/>
        </w:rPr>
        <w:t xml:space="preserve">downlink in </w:t>
      </w:r>
      <w:r w:rsidRPr="00014DBE">
        <w:rPr>
          <w:rFonts w:eastAsiaTheme="minorEastAsia"/>
          <w:b/>
          <w:i/>
        </w:rPr>
        <w:t>Urban Macro</w:t>
      </w:r>
      <w:r>
        <w:rPr>
          <w:rFonts w:eastAsiaTheme="minorEastAsia"/>
          <w:b/>
          <w:i/>
          <w:lang w:eastAsia="zh-CN"/>
        </w:rPr>
        <w:t>.</w:t>
      </w:r>
    </w:p>
    <w:p w:rsidR="00D35A1E" w:rsidRPr="00D35A1E" w:rsidRDefault="00D35A1E" w:rsidP="00D35A1E">
      <w:pPr>
        <w:rPr>
          <w:rFonts w:eastAsiaTheme="minorEastAsia"/>
          <w:b/>
          <w:i/>
        </w:rPr>
      </w:pPr>
      <w:r w:rsidRPr="00D35A1E">
        <w:rPr>
          <w:rFonts w:eastAsiaTheme="minorEastAsia"/>
          <w:b/>
          <w:i/>
        </w:rPr>
        <w:lastRenderedPageBreak/>
        <w:t>Proposal 1: RAN1 examines the comparability of evaluation results corresponding to the two agreed UE distribution options (i.e., M DL-only UEs and M UL-only UEs vs. M dual-direction UEs) and, if necessary, summarizes the evaluation results corresponding to these two options separately.</w:t>
      </w:r>
    </w:p>
    <w:p w:rsidR="00E93AC1" w:rsidRDefault="00E93AC1" w:rsidP="0016634F">
      <w:pPr>
        <w:tabs>
          <w:tab w:val="left" w:pos="420"/>
          <w:tab w:val="left" w:pos="800"/>
        </w:tabs>
        <w:rPr>
          <w:rFonts w:eastAsiaTheme="minorEastAsia"/>
          <w:b/>
          <w:i/>
          <w:lang w:eastAsia="zh-CN"/>
        </w:rPr>
      </w:pPr>
    </w:p>
    <w:p w:rsidR="00E93AC1" w:rsidRDefault="00867B98">
      <w:pPr>
        <w:pStyle w:val="Heading1"/>
        <w:rPr>
          <w:lang w:eastAsia="zh-CN"/>
        </w:rPr>
      </w:pPr>
      <w:r>
        <w:rPr>
          <w:lang w:eastAsia="zh-CN"/>
        </w:rPr>
        <w:t>Reference</w:t>
      </w:r>
    </w:p>
    <w:p w:rsidR="00E93AC1" w:rsidRDefault="00867B98">
      <w:pPr>
        <w:numPr>
          <w:ilvl w:val="0"/>
          <w:numId w:val="11"/>
        </w:numPr>
        <w:spacing w:after="0"/>
        <w:jc w:val="both"/>
        <w:rPr>
          <w:color w:val="000000" w:themeColor="text1"/>
        </w:rPr>
      </w:pPr>
      <w:r>
        <w:t>RP-213591 New SI: Study on evolution of NR duplex operation, CMCC</w:t>
      </w:r>
    </w:p>
    <w:p w:rsidR="00E93AC1" w:rsidRDefault="00867B98">
      <w:pPr>
        <w:numPr>
          <w:ilvl w:val="0"/>
          <w:numId w:val="11"/>
        </w:numPr>
        <w:spacing w:after="0"/>
        <w:jc w:val="both"/>
        <w:rPr>
          <w:color w:val="000000" w:themeColor="text1"/>
        </w:rPr>
      </w:pPr>
      <w:r>
        <w:rPr>
          <w:color w:val="000000" w:themeColor="text1"/>
        </w:rPr>
        <w:t>R1-2208856 Discussion on evaluation on NR duplex evolution, OPPO</w:t>
      </w:r>
    </w:p>
    <w:p w:rsidR="00656AF2" w:rsidRDefault="00656AF2" w:rsidP="00656AF2">
      <w:pPr>
        <w:numPr>
          <w:ilvl w:val="0"/>
          <w:numId w:val="11"/>
        </w:numPr>
        <w:spacing w:after="0"/>
        <w:jc w:val="both"/>
        <w:rPr>
          <w:color w:val="000000" w:themeColor="text1"/>
        </w:rPr>
      </w:pPr>
      <w:r w:rsidRPr="00656AF2">
        <w:rPr>
          <w:color w:val="000000" w:themeColor="text1"/>
        </w:rPr>
        <w:t>R1-2300286</w:t>
      </w:r>
      <w:r>
        <w:rPr>
          <w:color w:val="000000" w:themeColor="text1"/>
        </w:rPr>
        <w:t xml:space="preserve"> Discussion on evaluation on NR duplex evolution, OPPO</w:t>
      </w:r>
    </w:p>
    <w:p w:rsidR="00B91E05" w:rsidRDefault="00B91E05">
      <w:pPr>
        <w:spacing w:after="0" w:line="240" w:lineRule="auto"/>
        <w:rPr>
          <w:rFonts w:eastAsiaTheme="minorEastAsia"/>
          <w:b/>
          <w:bCs/>
          <w:kern w:val="44"/>
          <w:sz w:val="28"/>
          <w:szCs w:val="44"/>
          <w:lang w:eastAsia="zh-CN"/>
        </w:rPr>
      </w:pPr>
      <w:r>
        <w:rPr>
          <w:rFonts w:eastAsiaTheme="minorEastAsia"/>
          <w:lang w:eastAsia="zh-CN"/>
        </w:rPr>
        <w:br w:type="page"/>
      </w:r>
    </w:p>
    <w:p w:rsidR="00E93AC1" w:rsidRDefault="00867B98">
      <w:pPr>
        <w:pStyle w:val="Heading1"/>
        <w:rPr>
          <w:rFonts w:eastAsiaTheme="minorEastAsia"/>
          <w:lang w:eastAsia="zh-CN"/>
        </w:rPr>
      </w:pPr>
      <w:r>
        <w:rPr>
          <w:rFonts w:eastAsiaTheme="minorEastAsia"/>
          <w:lang w:eastAsia="zh-CN"/>
        </w:rPr>
        <w:lastRenderedPageBreak/>
        <w:t>Appendix</w:t>
      </w:r>
    </w:p>
    <w:p w:rsidR="00582ABF" w:rsidRPr="00582ABF" w:rsidRDefault="00582ABF" w:rsidP="00582ABF">
      <w:pPr>
        <w:pStyle w:val="Heading2"/>
        <w:rPr>
          <w:lang w:eastAsia="zh-CN"/>
        </w:rPr>
      </w:pPr>
      <w:r>
        <w:t>Simulation parameters</w:t>
      </w:r>
    </w:p>
    <w:p w:rsidR="00E93AC1" w:rsidRDefault="00867B98">
      <w:pPr>
        <w:pStyle w:val="00Text"/>
        <w:spacing w:after="0"/>
        <w:jc w:val="center"/>
      </w:pPr>
      <w:r>
        <w:rPr>
          <w:rFonts w:hint="eastAsia"/>
        </w:rPr>
        <w:t>T</w:t>
      </w:r>
      <w:r>
        <w:t xml:space="preserve">able A-1 simulation parameters for </w:t>
      </w:r>
      <w:r w:rsidR="00C02DA5">
        <w:rPr>
          <w:color w:val="000000"/>
          <w:szCs w:val="22"/>
        </w:rPr>
        <w:t>SBFD</w:t>
      </w:r>
      <w:r w:rsidR="003A6557">
        <w:rPr>
          <w:color w:val="000000"/>
          <w:szCs w:val="22"/>
        </w:rPr>
        <w:t xml:space="preserve"> </w:t>
      </w:r>
    </w:p>
    <w:tbl>
      <w:tblPr>
        <w:tblStyle w:val="TableGrid"/>
        <w:tblW w:w="0" w:type="auto"/>
        <w:tblLook w:val="04A0"/>
      </w:tblPr>
      <w:tblGrid>
        <w:gridCol w:w="2383"/>
        <w:gridCol w:w="3785"/>
        <w:gridCol w:w="2012"/>
        <w:gridCol w:w="1782"/>
      </w:tblGrid>
      <w:tr w:rsidR="00C02DA5" w:rsidTr="00A035BC">
        <w:trPr>
          <w:trHeight w:val="288"/>
        </w:trPr>
        <w:tc>
          <w:tcPr>
            <w:tcW w:w="0" w:type="auto"/>
            <w:vMerge w:val="restart"/>
            <w:noWrap/>
            <w:vAlign w:val="center"/>
          </w:tcPr>
          <w:p w:rsidR="00C02DA5" w:rsidRDefault="00C02DA5" w:rsidP="00C02DA5">
            <w:pPr>
              <w:spacing w:before="60" w:after="60" w:line="240" w:lineRule="auto"/>
              <w:jc w:val="center"/>
              <w:rPr>
                <w:b/>
                <w:bCs/>
                <w:color w:val="000000"/>
                <w:szCs w:val="20"/>
                <w:lang w:eastAsia="zh-CN"/>
              </w:rPr>
            </w:pPr>
            <w:r>
              <w:rPr>
                <w:b/>
                <w:bCs/>
                <w:color w:val="000000"/>
                <w:szCs w:val="20"/>
                <w:lang w:eastAsia="zh-CN"/>
              </w:rPr>
              <w:t>Parameters</w:t>
            </w:r>
          </w:p>
        </w:tc>
        <w:tc>
          <w:tcPr>
            <w:tcW w:w="0" w:type="auto"/>
            <w:gridSpan w:val="3"/>
            <w:noWrap/>
          </w:tcPr>
          <w:p w:rsidR="00C02DA5" w:rsidRDefault="00C02DA5">
            <w:pPr>
              <w:spacing w:before="60" w:after="60" w:line="240" w:lineRule="auto"/>
              <w:jc w:val="center"/>
              <w:rPr>
                <w:b/>
                <w:bCs/>
                <w:color w:val="000000"/>
                <w:szCs w:val="20"/>
                <w:lang w:eastAsia="zh-CN"/>
              </w:rPr>
            </w:pPr>
            <w:r>
              <w:rPr>
                <w:b/>
                <w:bCs/>
                <w:color w:val="000000"/>
                <w:szCs w:val="20"/>
                <w:lang w:eastAsia="zh-CN"/>
              </w:rPr>
              <w:t>Value</w:t>
            </w:r>
          </w:p>
        </w:tc>
      </w:tr>
      <w:tr w:rsidR="00C02DA5" w:rsidTr="00A035BC">
        <w:trPr>
          <w:trHeight w:val="288"/>
        </w:trPr>
        <w:tc>
          <w:tcPr>
            <w:tcW w:w="0" w:type="auto"/>
            <w:vMerge/>
            <w:noWrap/>
          </w:tcPr>
          <w:p w:rsidR="00C02DA5" w:rsidRDefault="00C02DA5">
            <w:pPr>
              <w:spacing w:before="60" w:after="60" w:line="240" w:lineRule="auto"/>
              <w:jc w:val="center"/>
              <w:rPr>
                <w:b/>
                <w:bCs/>
                <w:color w:val="000000"/>
                <w:szCs w:val="20"/>
                <w:lang w:eastAsia="zh-CN"/>
              </w:rPr>
            </w:pPr>
          </w:p>
        </w:tc>
        <w:tc>
          <w:tcPr>
            <w:tcW w:w="0" w:type="auto"/>
            <w:noWrap/>
          </w:tcPr>
          <w:p w:rsidR="00C02DA5" w:rsidRDefault="00C02DA5">
            <w:pPr>
              <w:spacing w:before="60" w:after="60" w:line="240" w:lineRule="auto"/>
              <w:jc w:val="center"/>
              <w:rPr>
                <w:b/>
                <w:bCs/>
                <w:color w:val="000000"/>
                <w:szCs w:val="20"/>
                <w:lang w:eastAsia="zh-CN"/>
              </w:rPr>
            </w:pPr>
            <w:r>
              <w:rPr>
                <w:color w:val="000000"/>
                <w:szCs w:val="22"/>
              </w:rPr>
              <w:t>Indoor office</w:t>
            </w:r>
          </w:p>
        </w:tc>
        <w:tc>
          <w:tcPr>
            <w:tcW w:w="0" w:type="auto"/>
          </w:tcPr>
          <w:p w:rsidR="00C02DA5" w:rsidRDefault="00C02DA5">
            <w:pPr>
              <w:spacing w:before="60" w:after="60" w:line="240" w:lineRule="auto"/>
              <w:jc w:val="center"/>
              <w:rPr>
                <w:b/>
                <w:bCs/>
                <w:color w:val="000000"/>
                <w:szCs w:val="20"/>
                <w:lang w:eastAsia="zh-CN"/>
              </w:rPr>
            </w:pPr>
            <w:r>
              <w:rPr>
                <w:color w:val="000000"/>
                <w:szCs w:val="22"/>
              </w:rPr>
              <w:t>Urban Macro</w:t>
            </w:r>
          </w:p>
        </w:tc>
        <w:tc>
          <w:tcPr>
            <w:tcW w:w="0" w:type="auto"/>
          </w:tcPr>
          <w:p w:rsidR="00C02DA5" w:rsidRDefault="00C02DA5">
            <w:pPr>
              <w:spacing w:before="60" w:after="60" w:line="240" w:lineRule="auto"/>
              <w:jc w:val="center"/>
              <w:rPr>
                <w:b/>
                <w:bCs/>
                <w:color w:val="000000"/>
                <w:szCs w:val="20"/>
                <w:lang w:eastAsia="zh-CN"/>
              </w:rPr>
            </w:pPr>
            <w:r>
              <w:rPr>
                <w:color w:val="000000"/>
                <w:szCs w:val="22"/>
              </w:rPr>
              <w:t>Dense Urban Macro</w:t>
            </w:r>
          </w:p>
        </w:tc>
      </w:tr>
      <w:tr w:rsidR="00C02DA5" w:rsidTr="00A035BC">
        <w:trPr>
          <w:trHeight w:val="57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Scenario</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InH(2*6 site)</w:t>
            </w:r>
          </w:p>
        </w:tc>
        <w:tc>
          <w:tcPr>
            <w:tcW w:w="0" w:type="auto"/>
            <w:gridSpan w:val="2"/>
          </w:tcPr>
          <w:p w:rsidR="00C02DA5" w:rsidRDefault="0042643A">
            <w:pPr>
              <w:spacing w:before="60" w:after="60" w:line="240" w:lineRule="auto"/>
              <w:jc w:val="center"/>
              <w:rPr>
                <w:color w:val="000000"/>
                <w:szCs w:val="20"/>
                <w:lang w:eastAsia="zh-CN"/>
              </w:rPr>
            </w:pPr>
            <w:r>
              <w:rPr>
                <w:color w:val="000000"/>
                <w:szCs w:val="20"/>
                <w:lang w:eastAsia="zh-CN"/>
              </w:rPr>
              <w:t>7 cells, 3</w:t>
            </w:r>
            <w:r w:rsidR="00C02DA5">
              <w:rPr>
                <w:color w:val="000000"/>
                <w:szCs w:val="20"/>
                <w:lang w:eastAsia="zh-CN"/>
              </w:rPr>
              <w:t xml:space="preserve"> sectors</w:t>
            </w:r>
            <w:r>
              <w:rPr>
                <w:color w:val="000000"/>
                <w:szCs w:val="20"/>
                <w:lang w:eastAsia="zh-CN"/>
              </w:rPr>
              <w:t>/cell</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Inter-BS distance</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20m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500m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200m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Carrier frequency</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4GHz</w:t>
            </w:r>
          </w:p>
        </w:tc>
      </w:tr>
      <w:tr w:rsidR="00C02DA5" w:rsidTr="00A035BC">
        <w:trPr>
          <w:trHeight w:val="288"/>
        </w:trPr>
        <w:tc>
          <w:tcPr>
            <w:tcW w:w="0" w:type="auto"/>
            <w:noWrap/>
          </w:tcPr>
          <w:p w:rsidR="00C02DA5" w:rsidRDefault="004F30BA">
            <w:pPr>
              <w:spacing w:before="60" w:after="60" w:line="240" w:lineRule="auto"/>
              <w:jc w:val="center"/>
              <w:rPr>
                <w:color w:val="000000"/>
                <w:szCs w:val="20"/>
                <w:lang w:eastAsia="zh-CN"/>
              </w:rPr>
            </w:pPr>
            <w:r>
              <w:rPr>
                <w:color w:val="000000"/>
                <w:szCs w:val="20"/>
                <w:lang w:eastAsia="zh-CN"/>
              </w:rPr>
              <w:t>System</w:t>
            </w:r>
            <w:r w:rsidR="00C02DA5">
              <w:rPr>
                <w:color w:val="000000"/>
                <w:szCs w:val="20"/>
                <w:lang w:eastAsia="zh-CN"/>
              </w:rPr>
              <w:t xml:space="preserve"> bandwidth</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100MHz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SCS</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30KHz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TDD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DDDSU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XXXXX</w:t>
            </w:r>
          </w:p>
        </w:tc>
      </w:tr>
      <w:tr w:rsidR="00C02DA5" w:rsidTr="00A035BC">
        <w:trPr>
          <w:trHeight w:val="288"/>
        </w:trPr>
        <w:tc>
          <w:tcPr>
            <w:tcW w:w="0" w:type="auto"/>
            <w:noWrap/>
          </w:tcPr>
          <w:p w:rsidR="00C02DA5" w:rsidRDefault="00C02DA5">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S</w:t>
            </w:r>
            <w:r>
              <w:rPr>
                <w:rFonts w:eastAsiaTheme="minorEastAsia"/>
                <w:color w:val="000000"/>
                <w:szCs w:val="20"/>
                <w:lang w:eastAsia="zh-CN"/>
              </w:rPr>
              <w:t>BFD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{DUD}, &lt; N</w:t>
            </w:r>
            <w:r>
              <w:rPr>
                <w:color w:val="000000"/>
                <w:szCs w:val="20"/>
                <w:vertAlign w:val="subscript"/>
                <w:lang w:eastAsia="zh-CN"/>
              </w:rPr>
              <w:t>D</w:t>
            </w:r>
            <w:r>
              <w:rPr>
                <w:color w:val="000000"/>
                <w:szCs w:val="20"/>
                <w:lang w:eastAsia="zh-CN"/>
              </w:rPr>
              <w:t>, N</w:t>
            </w:r>
            <w:r>
              <w:rPr>
                <w:color w:val="000000"/>
                <w:szCs w:val="20"/>
                <w:vertAlign w:val="subscript"/>
                <w:lang w:eastAsia="zh-CN"/>
              </w:rPr>
              <w:t>U</w:t>
            </w:r>
            <w:r>
              <w:rPr>
                <w:color w:val="000000"/>
                <w:szCs w:val="20"/>
                <w:lang w:eastAsia="zh-CN"/>
              </w:rPr>
              <w:t>, N</w:t>
            </w:r>
            <w:r>
              <w:rPr>
                <w:color w:val="000000"/>
                <w:szCs w:val="20"/>
                <w:vertAlign w:val="subscript"/>
                <w:lang w:eastAsia="zh-CN"/>
              </w:rPr>
              <w:t>G</w:t>
            </w:r>
            <w:r>
              <w:rPr>
                <w:color w:val="000000"/>
                <w:szCs w:val="20"/>
                <w:lang w:eastAsia="zh-CN"/>
              </w:rPr>
              <w:t xml:space="preserve"> &gt; = &lt;104, 55, 5&gt;</w:t>
            </w:r>
          </w:p>
        </w:tc>
      </w:tr>
      <w:tr w:rsidR="00C02DA5" w:rsidTr="00A035BC">
        <w:trPr>
          <w:trHeight w:val="74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BS Antenna Configuration</w:t>
            </w:r>
          </w:p>
        </w:tc>
        <w:tc>
          <w:tcPr>
            <w:tcW w:w="0" w:type="auto"/>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4,4,2,1,1</w:t>
            </w:r>
            <w:r>
              <w:rPr>
                <w:color w:val="000000"/>
                <w:szCs w:val="20"/>
                <w:lang w:eastAsia="zh-CN"/>
              </w:rPr>
              <w:t>;</w:t>
            </w:r>
            <w:r w:rsidRPr="003A6557">
              <w:rPr>
                <w:color w:val="000000"/>
                <w:szCs w:val="20"/>
                <w:lang w:eastAsia="zh-CN"/>
              </w:rPr>
              <w:t>4,4</w:t>
            </w:r>
            <w:r>
              <w:rPr>
                <w:color w:val="000000"/>
                <w:szCs w:val="20"/>
                <w:lang w:eastAsia="zh-CN"/>
              </w:rPr>
              <w:t>)</w:t>
            </w:r>
            <w:r>
              <w:rPr>
                <w:color w:val="000000"/>
                <w:szCs w:val="20"/>
                <w:lang w:eastAsia="zh-CN"/>
              </w:rPr>
              <w:br/>
              <w:t xml:space="preserve"> (dH, dV) = (0.5λ, 0.5λ)</w:t>
            </w:r>
          </w:p>
        </w:tc>
        <w:tc>
          <w:tcPr>
            <w:tcW w:w="0" w:type="auto"/>
            <w:gridSpan w:val="2"/>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8,8,2,1,1;2,8</w:t>
            </w:r>
            <w:r>
              <w:rPr>
                <w:color w:val="000000"/>
                <w:szCs w:val="20"/>
                <w:lang w:eastAsia="zh-CN"/>
              </w:rPr>
              <w:t>)</w:t>
            </w:r>
            <w:r>
              <w:rPr>
                <w:color w:val="000000"/>
                <w:szCs w:val="20"/>
                <w:lang w:eastAsia="zh-CN"/>
              </w:rPr>
              <w:br/>
              <w:t xml:space="preserve"> (dH, dV) = (0.5λ, 0.5λ)</w:t>
            </w:r>
          </w:p>
        </w:tc>
      </w:tr>
      <w:tr w:rsidR="009E61F8" w:rsidTr="00A035BC">
        <w:trPr>
          <w:trHeight w:val="288"/>
        </w:trPr>
        <w:tc>
          <w:tcPr>
            <w:tcW w:w="0" w:type="auto"/>
            <w:noWrap/>
          </w:tcPr>
          <w:p w:rsidR="009E61F8" w:rsidRDefault="009E61F8">
            <w:pPr>
              <w:spacing w:before="60" w:after="60" w:line="240" w:lineRule="auto"/>
              <w:jc w:val="center"/>
              <w:rPr>
                <w:color w:val="000000"/>
                <w:szCs w:val="20"/>
                <w:lang w:eastAsia="zh-CN"/>
              </w:rPr>
            </w:pPr>
            <w:r>
              <w:rPr>
                <w:color w:val="000000"/>
                <w:szCs w:val="20"/>
                <w:lang w:eastAsia="zh-CN"/>
              </w:rPr>
              <w:t>UE Antenna Configuration</w:t>
            </w:r>
          </w:p>
        </w:tc>
        <w:tc>
          <w:tcPr>
            <w:tcW w:w="0" w:type="auto"/>
            <w:gridSpan w:val="3"/>
            <w:noWrap/>
          </w:tcPr>
          <w:p w:rsidR="009E61F8" w:rsidRPr="003A6557" w:rsidRDefault="009E61F8" w:rsidP="003A6557">
            <w:pPr>
              <w:spacing w:before="60" w:after="60" w:line="240" w:lineRule="auto"/>
              <w:jc w:val="center"/>
              <w:rPr>
                <w:color w:val="000000"/>
                <w:szCs w:val="20"/>
                <w:lang w:eastAsia="zh-CN"/>
              </w:rPr>
            </w:pPr>
            <w:r w:rsidRPr="003A6557">
              <w:rPr>
                <w:color w:val="000000"/>
                <w:szCs w:val="20"/>
                <w:lang w:eastAsia="zh-CN"/>
              </w:rPr>
              <w:t>2Tx: (M,N,P,Mg,Ng;Mp,Np) = (1,1,2,1,1;1,1), (dH,dV) = (N/A, N/A)λ, 0°,90° polarization</w:t>
            </w:r>
          </w:p>
          <w:p w:rsidR="009E61F8" w:rsidRPr="003A6557" w:rsidRDefault="009E61F8" w:rsidP="009E61F8">
            <w:pPr>
              <w:spacing w:before="60" w:after="60" w:line="240" w:lineRule="auto"/>
              <w:jc w:val="center"/>
              <w:rPr>
                <w:color w:val="000000"/>
                <w:szCs w:val="20"/>
                <w:lang w:eastAsia="zh-CN"/>
              </w:rPr>
            </w:pPr>
            <w:r w:rsidRPr="003A6557">
              <w:rPr>
                <w:color w:val="000000"/>
                <w:szCs w:val="20"/>
                <w:lang w:eastAsia="zh-CN"/>
              </w:rPr>
              <w:t>4Rx: (M,N,P,Mg,Ng;Mp,Np) = (1,2,2,1,1;1,2), (dH,dV) = (0.5, N/A)λ, 0°,90° polarization</w:t>
            </w:r>
          </w:p>
        </w:tc>
      </w:tr>
      <w:tr w:rsidR="00A035BC" w:rsidTr="00A035BC">
        <w:trPr>
          <w:trHeight w:val="288"/>
        </w:trPr>
        <w:tc>
          <w:tcPr>
            <w:tcW w:w="0" w:type="auto"/>
            <w:noWrap/>
          </w:tcPr>
          <w:p w:rsidR="00A035BC" w:rsidRDefault="00A035BC" w:rsidP="003A6557">
            <w:pPr>
              <w:spacing w:before="60" w:after="60" w:line="240" w:lineRule="auto"/>
              <w:jc w:val="center"/>
              <w:rPr>
                <w:color w:val="000000"/>
                <w:szCs w:val="20"/>
                <w:lang w:eastAsia="zh-CN"/>
              </w:rPr>
            </w:pPr>
            <w:r>
              <w:rPr>
                <w:color w:val="000000"/>
                <w:szCs w:val="20"/>
                <w:lang w:eastAsia="zh-CN"/>
              </w:rPr>
              <w:t>Transmit Power</w:t>
            </w:r>
          </w:p>
        </w:tc>
        <w:tc>
          <w:tcPr>
            <w:tcW w:w="0" w:type="auto"/>
            <w:noWrap/>
          </w:tcPr>
          <w:p w:rsidR="00A035BC" w:rsidRPr="003A6557" w:rsidRDefault="00A035BC">
            <w:pPr>
              <w:spacing w:before="60" w:after="60" w:line="240" w:lineRule="auto"/>
              <w:jc w:val="center"/>
              <w:rPr>
                <w:b/>
                <w:color w:val="000000"/>
                <w:szCs w:val="20"/>
                <w:lang w:eastAsia="zh-CN"/>
              </w:rPr>
            </w:pPr>
            <w:r>
              <w:rPr>
                <w:color w:val="000000"/>
                <w:szCs w:val="20"/>
                <w:lang w:eastAsia="zh-CN"/>
              </w:rPr>
              <w:t>DL: 24dBm</w:t>
            </w:r>
          </w:p>
          <w:p w:rsidR="00A035BC" w:rsidRPr="003A6557" w:rsidRDefault="00A035BC" w:rsidP="003A6557">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c>
          <w:tcPr>
            <w:tcW w:w="0" w:type="auto"/>
            <w:gridSpan w:val="2"/>
          </w:tcPr>
          <w:p w:rsidR="00A035BC" w:rsidRPr="003A6557" w:rsidRDefault="00A035BC" w:rsidP="00A035BC">
            <w:pPr>
              <w:spacing w:before="60" w:after="60" w:line="240" w:lineRule="auto"/>
              <w:jc w:val="center"/>
              <w:rPr>
                <w:b/>
                <w:color w:val="000000"/>
                <w:szCs w:val="20"/>
                <w:lang w:eastAsia="zh-CN"/>
              </w:rPr>
            </w:pPr>
            <w:r>
              <w:rPr>
                <w:color w:val="000000"/>
                <w:szCs w:val="20"/>
                <w:lang w:eastAsia="zh-CN"/>
              </w:rPr>
              <w:t>DL: 53dBm</w:t>
            </w:r>
          </w:p>
          <w:p w:rsidR="00A035BC" w:rsidRDefault="00A035BC">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Antenna Height</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3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Receiver Noise Figure</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5 dB for BS and 9 dB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UE speed</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3km/h</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Scheduling Algorithm</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SU-MIMO</w:t>
            </w:r>
            <w:r w:rsidR="00451A21">
              <w:rPr>
                <w:color w:val="000000"/>
                <w:szCs w:val="20"/>
                <w:lang w:eastAsia="zh-CN"/>
              </w:rPr>
              <w:t xml:space="preserve"> </w:t>
            </w:r>
            <w:r>
              <w:rPr>
                <w:color w:val="000000"/>
                <w:szCs w:val="20"/>
                <w:lang w:eastAsia="zh-CN"/>
              </w:rPr>
              <w:t>+</w:t>
            </w:r>
            <w:r w:rsidR="00451A21">
              <w:rPr>
                <w:color w:val="000000"/>
                <w:szCs w:val="20"/>
                <w:lang w:eastAsia="zh-CN"/>
              </w:rPr>
              <w:t xml:space="preserve"> </w:t>
            </w:r>
            <w:r>
              <w:rPr>
                <w:color w:val="000000"/>
                <w:szCs w:val="20"/>
                <w:lang w:eastAsia="zh-CN"/>
              </w:rPr>
              <w:t>PF</w:t>
            </w:r>
          </w:p>
        </w:tc>
      </w:tr>
      <w:tr w:rsidR="00A035BC" w:rsidTr="00A035BC">
        <w:trPr>
          <w:trHeight w:val="288"/>
        </w:trPr>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color w:val="000000"/>
                <w:szCs w:val="20"/>
                <w:lang w:eastAsia="zh-CN"/>
              </w:rPr>
              <w:t>Power control for PUSCH</w:t>
            </w:r>
          </w:p>
        </w:tc>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0=-60dbm, alpha=0.6</w:t>
            </w:r>
          </w:p>
        </w:tc>
        <w:tc>
          <w:tcPr>
            <w:tcW w:w="0" w:type="auto"/>
            <w:gridSpan w:val="2"/>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0=-80dbm, alpha=0.8</w:t>
            </w:r>
          </w:p>
        </w:tc>
      </w:tr>
    </w:tbl>
    <w:p w:rsidR="003A6557" w:rsidRDefault="003A6557" w:rsidP="003A6557">
      <w:pPr>
        <w:rPr>
          <w:lang w:val="sv-SE" w:eastAsia="zh-CN"/>
        </w:rPr>
      </w:pPr>
    </w:p>
    <w:p w:rsidR="00E93AC1" w:rsidRDefault="00582ABF" w:rsidP="003A6557">
      <w:pPr>
        <w:pStyle w:val="Heading2"/>
        <w:rPr>
          <w:lang w:val="sv-SE"/>
        </w:rPr>
      </w:pPr>
      <w:r w:rsidRPr="006B01AD">
        <w:rPr>
          <w:lang w:val="sv-SE"/>
        </w:rPr>
        <w:t>UE-UE co-channel inter-subband CLI</w:t>
      </w:r>
    </w:p>
    <w:p w:rsidR="00582ABF" w:rsidRPr="00582ABF" w:rsidRDefault="00AE77B3" w:rsidP="00582ABF">
      <w:pPr>
        <w:rPr>
          <w:bCs/>
          <w:iCs/>
        </w:rPr>
      </w:pPr>
      <m:oMathPara>
        <m:oMath>
          <m:eqArr>
            <m:eqArrPr>
              <m:maxDist m:val="on"/>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rsidR="00582ABF" w:rsidRPr="006B01AD" w:rsidRDefault="00582ABF" w:rsidP="00582ABF">
      <w:pPr>
        <w:pStyle w:val="B1"/>
        <w:spacing w:after="0"/>
        <w:ind w:left="0" w:firstLine="0"/>
        <w:rPr>
          <w:rFonts w:ascii="Times" w:hAnsi="Times" w:cs="Times"/>
        </w:rPr>
      </w:pPr>
      <w:r w:rsidRPr="006B01AD">
        <w:rPr>
          <w:rFonts w:ascii="Times" w:hAnsi="Times" w:cs="Times"/>
          <w:bCs/>
          <w:iCs/>
        </w:rPr>
        <w:t>where</w:t>
      </w:r>
    </w:p>
    <w:p w:rsidR="00582ABF" w:rsidRPr="006B01AD" w:rsidRDefault="00AE77B3"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582ABF" w:rsidRPr="006B01AD">
        <w:rPr>
          <w:rFonts w:cs="Times"/>
          <w:bCs/>
          <w:szCs w:val="20"/>
        </w:rPr>
        <w:t xml:space="preserve"> is the power of </w:t>
      </w:r>
      <w:r w:rsidR="00582ABF" w:rsidRPr="006B01AD">
        <w:rPr>
          <w:rFonts w:cs="Times"/>
          <w:bCs/>
          <w:szCs w:val="20"/>
          <w:lang w:val="sv-SE"/>
        </w:rPr>
        <w:t xml:space="preserve">UE-UE co-channel inter-subband CLI from </w:t>
      </w:r>
      <w:r w:rsidR="00582ABF" w:rsidRPr="006B01AD">
        <w:rPr>
          <w:rFonts w:cs="Times"/>
          <w:bCs/>
          <w:szCs w:val="20"/>
        </w:rPr>
        <w:t>aggressor</w:t>
      </w:r>
      <w:r w:rsidR="00582ABF" w:rsidRPr="006B01AD">
        <w:rPr>
          <w:rFonts w:cs="Times"/>
          <w:bCs/>
          <w:szCs w:val="20"/>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to victim UE </w:t>
      </w:r>
      <m:oMath>
        <m:r>
          <w:rPr>
            <w:rFonts w:ascii="Cambria Math" w:hAnsi="Cambria Math"/>
          </w:rPr>
          <m:t>B</m:t>
        </m:r>
      </m:oMath>
      <w:r w:rsidR="00582ABF" w:rsidRPr="006B01AD">
        <w:rPr>
          <w:rFonts w:cs="Times"/>
          <w:bCs/>
          <w:szCs w:val="20"/>
        </w:rPr>
        <w:t xml:space="preserve"> on each receiver chain at one DL RB </w:t>
      </w:r>
      <w:r w:rsidR="00582ABF" w:rsidRPr="006B01AD">
        <w:rPr>
          <w:rFonts w:cs="Times"/>
          <w:bCs/>
          <w:i/>
          <w:szCs w:val="20"/>
        </w:rPr>
        <w:t>n</w:t>
      </w:r>
      <w:r w:rsidR="00582ABF" w:rsidRPr="006B01AD">
        <w:rPr>
          <w:rFonts w:cs="Times"/>
          <w:bCs/>
          <w:szCs w:val="20"/>
        </w:rPr>
        <w:t xml:space="preserve"> (linear value).</w:t>
      </w:r>
    </w:p>
    <w:p w:rsidR="00582ABF" w:rsidRPr="006B01AD" w:rsidRDefault="00AE77B3"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582ABF" w:rsidRPr="006B01AD">
        <w:rPr>
          <w:rFonts w:cs="Times"/>
          <w:bCs/>
          <w:iCs/>
          <w:szCs w:val="20"/>
        </w:rPr>
        <w:t xml:space="preserve"> is UL transmission power of </w:t>
      </w:r>
      <w:r w:rsidR="00582ABF" w:rsidRPr="006B01AD">
        <w:rPr>
          <w:rFonts w:cs="Times"/>
          <w:bCs/>
          <w:i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 xml:space="preserve"> across all transmit chains over the allocated UL RBs (linear value)</w:t>
      </w:r>
    </w:p>
    <w:p w:rsidR="00582ABF" w:rsidRPr="006B01AD" w:rsidRDefault="00AE77B3" w:rsidP="00582ABF">
      <w:pPr>
        <w:numPr>
          <w:ilvl w:val="0"/>
          <w:numId w:val="17"/>
        </w:numPr>
        <w:spacing w:after="0" w:line="240" w:lineRule="auto"/>
        <w:rPr>
          <w:rFonts w:cs="Times"/>
          <w:bCs/>
          <w:szCs w:val="20"/>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582ABF" w:rsidRPr="006B01AD">
        <w:rPr>
          <w:rFonts w:cs="Times"/>
          <w:bCs/>
          <w:szCs w:val="20"/>
        </w:rPr>
        <w:t xml:space="preserve"> is the coupling loss </w:t>
      </w:r>
      <w:r w:rsidR="00582ABF" w:rsidRPr="006B01AD">
        <w:rPr>
          <w:rFonts w:cs="Times"/>
          <w:bCs/>
          <w:szCs w:val="20"/>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szCs w:val="20"/>
        </w:rPr>
        <w:t xml:space="preserve"> and UE </w:t>
      </w:r>
      <m:oMath>
        <m:r>
          <w:rPr>
            <w:rFonts w:ascii="Cambria Math" w:hAnsi="Cambria Math"/>
          </w:rPr>
          <m:t>B</m:t>
        </m:r>
      </m:oMath>
      <w:r w:rsidR="00582ABF" w:rsidRPr="006B01AD">
        <w:rPr>
          <w:rFonts w:cs="Times"/>
          <w:bCs/>
          <w:szCs w:val="20"/>
        </w:rPr>
        <w:t xml:space="preserve"> (linear value), accounting for analog beamforming at the aggressor UE and victim UE</w:t>
      </w:r>
    </w:p>
    <w:p w:rsidR="00582ABF" w:rsidRPr="006B01AD" w:rsidRDefault="00AE77B3" w:rsidP="00582ABF">
      <w:pPr>
        <w:numPr>
          <w:ilvl w:val="0"/>
          <w:numId w:val="17"/>
        </w:numPr>
        <w:spacing w:after="0" w:line="240" w:lineRule="auto"/>
        <w:rPr>
          <w:rFonts w:cs="Times"/>
          <w:bCs/>
          <w:szCs w:val="20"/>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582ABF" w:rsidRPr="006B01AD">
        <w:rPr>
          <w:rFonts w:cs="Times"/>
          <w:bCs/>
          <w:szCs w:val="20"/>
        </w:rPr>
        <w:t xml:space="preserve"> is the </w:t>
      </w:r>
      <w:r w:rsidR="00582ABF" w:rsidRPr="006B01AD">
        <w:rPr>
          <w:rFonts w:cs="Times"/>
          <w:szCs w:val="20"/>
        </w:rPr>
        <w:t>total number of UL RBs in the UL subband</w:t>
      </w:r>
    </w:p>
    <w:p w:rsidR="00582ABF" w:rsidRPr="00582ABF" w:rsidRDefault="00AE77B3" w:rsidP="00582ABF">
      <w:pPr>
        <w:numPr>
          <w:ilvl w:val="0"/>
          <w:numId w:val="17"/>
        </w:numPr>
        <w:spacing w:after="0" w:line="240" w:lineRule="auto"/>
        <w:rPr>
          <w:rFonts w:cs="Times"/>
          <w:szCs w:val="20"/>
        </w:rPr>
      </w:pPr>
      <m:oMath>
        <m:sSub>
          <m:sSubPr>
            <m:ctrlPr>
              <w:rPr>
                <w:rFonts w:ascii="Cambria Math" w:hAnsi="Cambria Math"/>
              </w:rPr>
            </m:ctrlPr>
          </m:sSubPr>
          <m:e>
            <m:r>
              <m:rPr>
                <m:sty m:val="p"/>
              </m:rPr>
              <w:rPr>
                <w:rFonts w:ascii="Cambria Math"/>
              </w:rPr>
              <m:t>10</m:t>
            </m:r>
            <m:r>
              <m:rPr>
                <m:sty m:val="p"/>
              </m:rPr>
              <w:rPr>
                <w:rFonts w:ascii="Cambria Math"/>
              </w:rPr>
              <m:t>*</m:t>
            </m:r>
            <m:r>
              <m:rPr>
                <m:sty m:val="p"/>
              </m:rPr>
              <w:rPr>
                <w:rFonts w:ascii="Cambria Math"/>
              </w:rPr>
              <m:t>log10(ICS</m:t>
            </m:r>
          </m:e>
          <m:sub>
            <m:r>
              <m:rPr>
                <m:sty m:val="p"/>
              </m:rPr>
              <w:rPr>
                <w:rFonts w:ascii="Cambria Math"/>
              </w:rPr>
              <m:t>UE</m:t>
            </m:r>
          </m:sub>
        </m:sSub>
        <m:r>
          <w:rPr>
            <w:rFonts w:ascii="Cambria Math" w:hAnsi="Cambria Math"/>
          </w:rPr>
          <m:t>)=33dBc</m:t>
        </m:r>
      </m:oMath>
    </w:p>
    <w:p w:rsidR="00582ABF" w:rsidRPr="006B01AD" w:rsidRDefault="00582ABF" w:rsidP="00582ABF">
      <w:pPr>
        <w:numPr>
          <w:ilvl w:val="0"/>
          <w:numId w:val="17"/>
        </w:numPr>
        <w:spacing w:after="0" w:line="240" w:lineRule="auto"/>
        <w:rPr>
          <w:rFonts w:cs="Times"/>
          <w:bC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6B01AD">
        <w:rPr>
          <w:rFonts w:cs="Times"/>
          <w:szCs w:val="20"/>
        </w:rPr>
        <w:t>, wherein,</w:t>
      </w:r>
    </w:p>
    <w:p w:rsidR="00582ABF" w:rsidRPr="006B01AD" w:rsidRDefault="00582ABF" w:rsidP="00582ABF">
      <w:pPr>
        <w:numPr>
          <w:ilvl w:val="1"/>
          <w:numId w:val="17"/>
        </w:numPr>
        <w:spacing w:after="0" w:line="240" w:lineRule="auto"/>
        <w:rPr>
          <w:rFonts w:cs="Times"/>
          <w:bCs/>
          <w:szCs w:val="20"/>
        </w:rPr>
      </w:pPr>
      <w:r w:rsidRPr="006B01AD">
        <w:rPr>
          <w:rFonts w:cs="Times"/>
          <w:szCs w:val="20"/>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6B01AD">
        <w:rPr>
          <w:rFonts w:cs="Times"/>
          <w:szCs w:val="20"/>
        </w:rPr>
        <w:t xml:space="preserve"> can be ignored</w:t>
      </w:r>
    </w:p>
    <w:p w:rsidR="00582ABF" w:rsidRPr="006B01AD" w:rsidRDefault="00582ABF" w:rsidP="00582ABF">
      <w:pPr>
        <w:numPr>
          <w:ilvl w:val="1"/>
          <w:numId w:val="17"/>
        </w:numPr>
        <w:spacing w:after="0" w:line="240" w:lineRule="auto"/>
        <w:rPr>
          <w:rFonts w:cs="Time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m:t>
                    </m:r>
                    <m:r>
                      <w:rPr>
                        <w:rFonts w:ascii="Cambria Math" w:hAnsi="Cambria Math" w:cs="Calibri"/>
                        <w:szCs w:val="21"/>
                      </w:rPr>
                      <m:t>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rsidR="00582ABF" w:rsidRPr="006B01AD" w:rsidRDefault="00AE77B3" w:rsidP="00582ABF">
      <w:pPr>
        <w:numPr>
          <w:ilvl w:val="1"/>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582ABF" w:rsidRPr="006B01AD">
        <w:rPr>
          <w:rFonts w:cs="Times"/>
          <w:bCs/>
          <w:szCs w:val="20"/>
        </w:rPr>
        <w:t xml:space="preserve"> is UL transmission power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bCs/>
          <w:iCs/>
          <w:szCs w:val="20"/>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szCs w:val="20"/>
        </w:rPr>
        <w:t xml:space="preserve"> is the number of </w:t>
      </w:r>
      <w:r w:rsidR="00582ABF" w:rsidRPr="006B01AD">
        <w:rPr>
          <w:rFonts w:cs="Times"/>
          <w:bCs/>
          <w:szCs w:val="20"/>
        </w:rPr>
        <w:t xml:space="preserve">UL RBs allocated for UL transmission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w:t>
      </w:r>
    </w:p>
    <w:p w:rsidR="00582ABF" w:rsidRPr="006B01AD" w:rsidRDefault="00AE77B3"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582ABF" w:rsidRPr="006B01AD">
        <w:rPr>
          <w:rFonts w:cs="Times"/>
          <w:szCs w:val="20"/>
        </w:rPr>
        <w:t xml:space="preserve"> is the Transmission Bandwidth Configuration, referring to Table 5.3.2-1 in TS 38.101-1 for FR1 and in TS 38.101-2 for FR2-1.</w:t>
      </w:r>
    </w:p>
    <w:p w:rsidR="00582ABF" w:rsidRPr="006B01AD" w:rsidRDefault="00AE77B3"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582ABF" w:rsidRPr="006B01AD">
        <w:rPr>
          <w:rFonts w:cs="Times"/>
          <w:szCs w:val="20"/>
        </w:rPr>
        <w:t xml:space="preserve"> for FR1 with 100MHz transmission bandwidth and 30kHz SCS</w:t>
      </w:r>
    </w:p>
    <w:p w:rsidR="00582ABF" w:rsidRPr="006B01AD" w:rsidRDefault="00AE77B3"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582ABF" w:rsidRPr="006B01AD">
        <w:rPr>
          <w:rFonts w:cs="Times"/>
          <w:szCs w:val="20"/>
        </w:rPr>
        <w:t xml:space="preserve"> for FR2-1 with 200MHz transmission bandwidth and 120kHz SCS</w:t>
      </w:r>
    </w:p>
    <w:p w:rsidR="00582ABF" w:rsidRPr="006B01AD" w:rsidRDefault="00AE77B3"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582ABF" w:rsidRPr="006B01AD">
        <w:rPr>
          <w:rFonts w:cs="Times"/>
          <w:szCs w:val="20"/>
        </w:rPr>
        <w:t xml:space="preserve"> is the starting frequency offset between the allocated UL RBs and the measured non-allocated RB (e.g.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xml:space="preserve">= 1 or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-1 for the first adjacent RB outside of the allocated UL RBs)</w:t>
      </w:r>
    </w:p>
    <w:p w:rsidR="00582ABF" w:rsidRPr="006B01AD" w:rsidRDefault="00582ABF" w:rsidP="00582ABF">
      <w:pPr>
        <w:numPr>
          <w:ilvl w:val="1"/>
          <w:numId w:val="17"/>
        </w:numPr>
        <w:spacing w:after="0" w:line="240" w:lineRule="auto"/>
      </w:pPr>
      <w:r w:rsidRPr="006B01AD">
        <w:rPr>
          <w:rFonts w:cs="Times"/>
          <w:szCs w:val="20"/>
        </w:rPr>
        <w:t>EVM is the limit specified in Table 6.4.2.1-1 in TS 38.101-1 for FR1 and in TS 38.101-2 for FR2-1 for the modulation format used in the allocated RBs.</w:t>
      </w:r>
    </w:p>
    <w:p w:rsidR="00582ABF" w:rsidRPr="00582ABF" w:rsidRDefault="00582ABF" w:rsidP="00582ABF">
      <w:pPr>
        <w:rPr>
          <w:lang w:val="sv-SE"/>
        </w:rPr>
      </w:pPr>
    </w:p>
    <w:p w:rsidR="00E93AC1" w:rsidRDefault="00582ABF" w:rsidP="00582ABF">
      <w:pPr>
        <w:pStyle w:val="Heading2"/>
      </w:pPr>
      <w:r w:rsidRPr="006B01AD">
        <w:t xml:space="preserve">gNB </w:t>
      </w:r>
      <w:r w:rsidRPr="00582ABF">
        <w:rPr>
          <w:rFonts w:cs="Times"/>
          <w:szCs w:val="20"/>
          <w:lang w:val="sv-SE"/>
        </w:rPr>
        <w:t>self</w:t>
      </w:r>
      <w:r w:rsidRPr="006B01AD">
        <w:t>-interference</w:t>
      </w:r>
    </w:p>
    <w:p w:rsidR="00582ABF" w:rsidRPr="00582ABF" w:rsidRDefault="00AE77B3" w:rsidP="00582ABF">
      <w:pPr>
        <w:rPr>
          <w:rFonts w:eastAsiaTheme="majorEastAsia" w:cstheme="majorBidi"/>
          <w:color w:val="FF0000"/>
        </w:rPr>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rsidR="00582ABF" w:rsidRPr="006B01AD" w:rsidRDefault="00AE77B3" w:rsidP="00582ABF">
      <w:pPr>
        <w:pStyle w:val="ListParagraph"/>
        <w:numPr>
          <w:ilvl w:val="2"/>
          <w:numId w:val="15"/>
        </w:numPr>
        <w:spacing w:after="0" w:line="240" w:lineRule="auto"/>
        <w:ind w:left="709"/>
        <w:jc w:val="left"/>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582ABF" w:rsidRPr="006B01AD">
        <w:rPr>
          <w:rFonts w:hint="eastAsia"/>
          <w:iCs/>
        </w:rPr>
        <w:t xml:space="preserve"> </w:t>
      </w:r>
      <w:r w:rsidR="00582ABF" w:rsidRPr="006B01AD">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rFonts w:hint="eastAsia"/>
          <w:iCs/>
        </w:rPr>
        <w:t xml:space="preserve"> </w:t>
      </w:r>
    </w:p>
    <w:p w:rsidR="00582ABF" w:rsidRDefault="00AE77B3" w:rsidP="004A4766">
      <w:pPr>
        <w:pStyle w:val="ListParagraph"/>
        <w:numPr>
          <w:ilvl w:val="2"/>
          <w:numId w:val="15"/>
        </w:numPr>
        <w:spacing w:after="0" w:line="240" w:lineRule="auto"/>
        <w:ind w:left="720"/>
        <w:jc w:val="left"/>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582ABF" w:rsidRPr="006B01AD">
        <w:t xml:space="preserve"> is the number of DL RBs allocated for DL transmission.</w:t>
      </w:r>
    </w:p>
    <w:p w:rsidR="00582ABF" w:rsidRPr="00582ABF" w:rsidRDefault="00AE77B3" w:rsidP="00582ABF">
      <w:pPr>
        <w:pStyle w:val="ListParagraph"/>
        <w:numPr>
          <w:ilvl w:val="2"/>
          <w:numId w:val="15"/>
        </w:numPr>
        <w:spacing w:after="0" w:line="240" w:lineRule="auto"/>
        <w:ind w:left="720"/>
        <w:jc w:val="left"/>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rsidR="00582ABF" w:rsidRPr="00582ABF" w:rsidRDefault="00582ABF" w:rsidP="00582ABF">
      <w:pPr>
        <w:pStyle w:val="ListParagraph"/>
        <w:numPr>
          <w:ilvl w:val="3"/>
          <w:numId w:val="15"/>
        </w:numPr>
        <w:spacing w:after="0" w:line="240" w:lineRule="auto"/>
        <w:ind w:left="993"/>
        <w:jc w:val="left"/>
      </w:pPr>
      <w:r>
        <w:t>with</w:t>
      </w:r>
      <w:r w:rsidRPr="00B92AEB">
        <w:t xml:space="preserve"> sensitivity </w:t>
      </w:r>
      <w:r w:rsidRPr="00582ABF">
        <w:rPr>
          <w:bCs/>
        </w:rPr>
        <w:t>degradation</w:t>
      </w:r>
      <w:r w:rsidRPr="00B92AEB">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B92AEB">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B92AEB">
        <w:t xml:space="preserve">, where N is the noise floor over the UL subband given by </w:t>
      </w:r>
      <m:oMath>
        <m:r>
          <m:rPr>
            <m:sty m:val="p"/>
          </m:rPr>
          <w:rPr>
            <w:rFonts w:ascii="Cambria Math" w:hAnsi="Cambria Math"/>
          </w:rPr>
          <m:t>N(dB)=-174 + 10*log10 (20e6) + 5 = -96 dBm</m:t>
        </m:r>
      </m:oMath>
      <w:r w:rsidRPr="00B92AEB">
        <w:t>, assuming 20MHz UL subband and 5dB noise figure.</w:t>
      </w:r>
    </w:p>
    <w:p w:rsidR="00582ABF" w:rsidRDefault="00582ABF" w:rsidP="00582ABF">
      <w:pPr>
        <w:rPr>
          <w:rFonts w:eastAsiaTheme="majorEastAsia" w:cstheme="majorBidi"/>
        </w:rPr>
      </w:pPr>
    </w:p>
    <w:p w:rsidR="00582ABF" w:rsidRDefault="00582ABF" w:rsidP="00582ABF">
      <w:pPr>
        <w:pStyle w:val="Heading2"/>
        <w:tabs>
          <w:tab w:val="clear" w:pos="612"/>
        </w:tabs>
      </w:pPr>
      <w:r w:rsidRPr="006B01AD">
        <w:t>co-site inter-sector co-channel inter-subband CLI</w:t>
      </w:r>
    </w:p>
    <w:p w:rsidR="00582ABF" w:rsidRPr="006B01AD" w:rsidRDefault="00582ABF" w:rsidP="00582ABF">
      <w:pPr>
        <w:rPr>
          <w:szCs w:val="20"/>
        </w:rPr>
      </w:pPr>
    </w:p>
    <w:p w:rsidR="00582ABF" w:rsidRPr="006B01AD" w:rsidRDefault="00AE77B3" w:rsidP="00582ABF">
      <w:pPr>
        <w:rPr>
          <w:szCs w:val="20"/>
        </w:rPr>
      </w:pPr>
      <m:oMathPara>
        <m:oMathParaPr>
          <m:jc m:val="center"/>
        </m:oMathPara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m:t>
              </m:r>
            </m:sub>
            <m:sup>
              <m:r>
                <m:rPr>
                  <m:sty m:val="p"/>
                </m:rPr>
                <w:rPr>
                  <w:rFonts w:ascii="Cambria Math" w:hAnsi="Cambria Math"/>
                  <w:szCs w:val="20"/>
                </w:rPr>
                <m:t>per-RB</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co-site-sector-1</m:t>
              </m:r>
            </m:sub>
            <m:sup>
              <m:r>
                <m:rPr>
                  <m:sty m:val="p"/>
                </m:rPr>
                <w:rPr>
                  <w:rFonts w:ascii="Cambria Math" w:hAnsi="Cambria Math"/>
                  <w:szCs w:val="20"/>
                </w:rPr>
                <m:t>per-RB</m:t>
              </m:r>
            </m:sup>
          </m:sSubSup>
          <m: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co-site-sector-2</m:t>
              </m:r>
            </m:sub>
            <m:sup>
              <m:r>
                <m:rPr>
                  <m:sty m:val="p"/>
                </m:rPr>
                <w:rPr>
                  <w:rFonts w:ascii="Cambria Math" w:hAnsi="Cambria Math"/>
                  <w:szCs w:val="20"/>
                </w:rPr>
                <m:t>per-RB</m:t>
              </m:r>
            </m:sup>
          </m:sSubSup>
        </m:oMath>
      </m:oMathPara>
    </w:p>
    <w:p w:rsidR="00582ABF" w:rsidRPr="006B01AD" w:rsidRDefault="00AE77B3" w:rsidP="00582ABF">
      <w:pPr>
        <w:rPr>
          <w:szCs w:val="20"/>
        </w:rPr>
      </w:pPr>
      <m:oMathPara>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m:t>
              </m:r>
              <m:r>
                <w:rPr>
                  <w:rFonts w:ascii="Cambria Math" w:hAnsi="Cambria Math"/>
                  <w:szCs w:val="20"/>
                </w:rPr>
                <m:t>x</m:t>
              </m:r>
            </m:sub>
            <m:sup>
              <m:r>
                <m:rPr>
                  <m:sty m:val="p"/>
                </m:rPr>
                <w:rPr>
                  <w:rFonts w:ascii="Cambria Math" w:hAnsi="Cambria Math"/>
                  <w:szCs w:val="20"/>
                </w:rPr>
                <m:t>per-RB</m:t>
              </m:r>
            </m:sup>
          </m:sSubSup>
          <m:r>
            <m:rPr>
              <m:sty m:val="p"/>
            </m:rP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sector-</m:t>
                  </m:r>
                  <m:r>
                    <w:rPr>
                      <w:rFonts w:ascii="Cambria Math" w:hAnsi="Cambria Math"/>
                      <w:szCs w:val="20"/>
                    </w:rPr>
                    <m:t xml:space="preserve">x, </m:t>
                  </m:r>
                  <m:r>
                    <m:rPr>
                      <m:sty m:val="p"/>
                    </m:rPr>
                    <w:rPr>
                      <w:rFonts w:ascii="Cambria Math" w:hAnsi="Cambria Math"/>
                      <w:szCs w:val="20"/>
                    </w:rPr>
                    <m:t>per-RB</m:t>
                  </m:r>
                </m:sup>
              </m:sSubSup>
            </m:num>
            <m:den>
              <m:sSubSup>
                <m:sSubSupPr>
                  <m:ctrlPr>
                    <w:rPr>
                      <w:rFonts w:ascii="Cambria Math" w:hAnsi="Cambria Math"/>
                      <w:szCs w:val="20"/>
                    </w:rPr>
                  </m:ctrlPr>
                </m:sSubSupPr>
                <m:e>
                  <m:r>
                    <m:rPr>
                      <m:sty m:val="p"/>
                    </m:rPr>
                    <w:rPr>
                      <w:rFonts w:ascii="Cambria Math" w:hAnsi="Cambria Math"/>
                      <w:szCs w:val="20"/>
                    </w:rPr>
                    <m:t>α</m:t>
                  </m:r>
                </m:e>
                <m:sub>
                  <m:r>
                    <m:rPr>
                      <m:sty m:val="p"/>
                    </m:rPr>
                    <w:rPr>
                      <w:rFonts w:ascii="Cambria Math" w:hAnsi="Cambria Math"/>
                      <w:szCs w:val="20"/>
                    </w:rPr>
                    <m:t>co-site</m:t>
                  </m:r>
                </m:sub>
                <m:sup/>
              </m:sSubSup>
            </m:den>
          </m:f>
          <m: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used-DL-RB</m:t>
                  </m:r>
                </m:sub>
                <m:sup>
                  <m:r>
                    <m:rPr>
                      <m:sty m:val="p"/>
                    </m:rPr>
                    <w:rPr>
                      <w:rFonts w:ascii="Cambria Math" w:hAnsi="Cambria Math"/>
                      <w:szCs w:val="20"/>
                    </w:rPr>
                    <m:t>sector-</m:t>
                  </m:r>
                  <m:r>
                    <w:rPr>
                      <w:rFonts w:ascii="Cambria Math" w:hAnsi="Cambria Math"/>
                      <w:szCs w:val="20"/>
                    </w:rPr>
                    <m:t>x</m:t>
                  </m:r>
                </m:sup>
              </m:sSubSup>
              <m:ctrlPr>
                <w:rPr>
                  <w:rFonts w:ascii="Cambria Math" w:hAnsi="Cambria Math"/>
                  <w:i/>
                  <w:iCs/>
                  <w:szCs w:val="20"/>
                </w:rPr>
              </m:ctrlPr>
            </m:num>
            <m:den>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den>
          </m:f>
        </m:oMath>
      </m:oMathPara>
    </w:p>
    <w:p w:rsidR="00582ABF" w:rsidRPr="006B01AD" w:rsidRDefault="00AE77B3"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582ABF" w:rsidRPr="006B01AD">
        <w:rPr>
          <w:iCs/>
        </w:rPr>
        <w:t xml:space="preserve"> </w:t>
      </w:r>
      <w:r w:rsidR="00582ABF" w:rsidRPr="006B01AD">
        <w:t xml:space="preserve">is DL Tx power of sector </w:t>
      </w:r>
      <w:r w:rsidR="00582ABF" w:rsidRPr="006B01AD">
        <w:rPr>
          <w:i/>
          <w:iCs/>
        </w:rPr>
        <w:t>x</w:t>
      </w:r>
      <w:r w:rsidR="00582ABF" w:rsidRPr="006B01AD">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iCs/>
        </w:rPr>
        <w:t xml:space="preserve"> </w:t>
      </w:r>
    </w:p>
    <w:p w:rsidR="00582ABF" w:rsidRPr="006B01AD" w:rsidRDefault="00AE77B3"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582ABF" w:rsidRPr="006B01AD">
        <w:t xml:space="preserve"> is the maximum DL Tx Power of sector </w:t>
      </w:r>
      <w:r w:rsidR="00582ABF" w:rsidRPr="006B01AD">
        <w:rPr>
          <w:i/>
          <w:iCs/>
        </w:rPr>
        <w:t>x</w:t>
      </w:r>
      <w:r w:rsidR="00582ABF" w:rsidRPr="006B01AD">
        <w:t xml:space="preserve"> on the two DL subbands (in linear scale).</w:t>
      </w:r>
    </w:p>
    <w:p w:rsidR="00582ABF" w:rsidRPr="006B01AD" w:rsidRDefault="00AE77B3"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582ABF" w:rsidRPr="006B01AD">
        <w:t xml:space="preserve"> is the total number of DL RBs in the DL subbands.</w:t>
      </w:r>
    </w:p>
    <w:p w:rsidR="00582ABF" w:rsidRPr="006B01AD" w:rsidRDefault="00AE77B3"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582ABF" w:rsidRPr="006B01AD">
        <w:t xml:space="preserve"> is the number of DL RBs allocated for DL transmission of sector </w:t>
      </w:r>
      <w:r w:rsidR="00582ABF" w:rsidRPr="006B01AD">
        <w:rPr>
          <w:i/>
          <w:iCs/>
        </w:rPr>
        <w:t>x</w:t>
      </w:r>
      <w:r w:rsidR="00582ABF" w:rsidRPr="006B01AD">
        <w:t>.</w:t>
      </w:r>
    </w:p>
    <w:p w:rsidR="00582ABF" w:rsidRPr="006B01AD" w:rsidRDefault="00AE77B3" w:rsidP="00582ABF">
      <w:pPr>
        <w:pStyle w:val="ListParagraph"/>
        <w:numPr>
          <w:ilvl w:val="0"/>
          <w:numId w:val="14"/>
        </w:numPr>
        <w:overflowPunct w:val="0"/>
        <w:autoSpaceDE w:val="0"/>
        <w:autoSpaceDN w:val="0"/>
        <w:adjustRightInd w:val="0"/>
        <w:spacing w:after="180" w:line="240" w:lineRule="auto"/>
        <w:contextualSpacing/>
        <w:jc w:val="left"/>
        <w:textAlignment w:val="baseline"/>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582ABF" w:rsidRPr="006B01AD">
        <w:t xml:space="preserve"> is the interference suppression capability of co-site inter-sector co-channel inter-subband CLI. </w:t>
      </w:r>
    </w:p>
    <w:p w:rsidR="00582ABF" w:rsidRPr="006B01AD"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rsidR="00582ABF" w:rsidRPr="006B01AD" w:rsidRDefault="00582ABF" w:rsidP="00582ABF">
      <w:pPr>
        <w:pStyle w:val="ListParagraph"/>
        <w:numPr>
          <w:ilvl w:val="2"/>
          <w:numId w:val="14"/>
        </w:numPr>
        <w:overflowPunct w:val="0"/>
        <w:autoSpaceDE w:val="0"/>
        <w:autoSpaceDN w:val="0"/>
        <w:adjustRightInd w:val="0"/>
        <w:spacing w:after="180" w:line="240" w:lineRule="auto"/>
        <w:contextualSpacing/>
        <w:jc w:val="left"/>
        <w:textAlignment w:val="baseline"/>
      </w:pPr>
      <w:r w:rsidRPr="006B01AD">
        <w:t xml:space="preserve">Note: </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xml:space="preserve"> and </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are in linear scale. gNB ACLR (i.e.,</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is provided as the candidate for TX leakage, and gNB ACS (i.e.,</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is provided as the candidate for Receiver impairment.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ACLR</m:t>
                </m:r>
              </m:e>
              <m:sub>
                <m:r>
                  <m:rPr>
                    <m:sty m:val="p"/>
                  </m:rPr>
                  <w:rPr>
                    <w:rFonts w:ascii="Cambria Math" w:hAnsi="Cambria Math"/>
                  </w:rPr>
                  <m:t>BS</m:t>
                </m:r>
              </m:sub>
            </m:sSub>
          </m:e>
        </m:d>
        <m:r>
          <w:rPr>
            <w:rFonts w:ascii="Cambria Math" w:hAnsi="Cambria Math"/>
          </w:rPr>
          <m:t>=45dB</m:t>
        </m:r>
      </m:oMath>
      <w:r w:rsidRPr="006B01AD">
        <w:t xml:space="preserve">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ACS</m:t>
                </m:r>
              </m:e>
              <m:sub>
                <m:r>
                  <m:rPr>
                    <m:sty m:val="p"/>
                  </m:rPr>
                  <w:rPr>
                    <w:rFonts w:ascii="Cambria Math" w:hAnsi="Cambria Math"/>
                  </w:rPr>
                  <m:t>BS</m:t>
                </m:r>
              </m:sub>
            </m:sSub>
          </m:e>
        </m:d>
        <m:r>
          <w:rPr>
            <w:rFonts w:ascii="Cambria Math" w:hAnsi="Cambria Math"/>
          </w:rPr>
          <m:t>=46dB</m:t>
        </m:r>
      </m:oMath>
    </w:p>
    <w:p w:rsidR="00582ABF" w:rsidRPr="0007340B" w:rsidRDefault="00AE77B3"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w:rPr>
            <w:rFonts w:ascii="Cambria Math" w:hAnsi="Cambria Math"/>
          </w:rPr>
          <m:t>=75dB</m:t>
        </m:r>
      </m:oMath>
    </w:p>
    <w:p w:rsidR="00582ABF" w:rsidRPr="00582ABF" w:rsidRDefault="00582ABF" w:rsidP="00582ABF">
      <w:pPr>
        <w:overflowPunct w:val="0"/>
        <w:autoSpaceDE w:val="0"/>
        <w:autoSpaceDN w:val="0"/>
        <w:adjustRightInd w:val="0"/>
        <w:spacing w:after="180"/>
        <w:ind w:left="720" w:hanging="360"/>
        <w:contextualSpacing/>
        <w:textAlignment w:val="baseline"/>
        <w:rPr>
          <w:iCs/>
        </w:rPr>
      </w:pPr>
    </w:p>
    <w:p w:rsidR="00582ABF" w:rsidRPr="00582ABF" w:rsidRDefault="00582ABF" w:rsidP="00582ABF"/>
    <w:sectPr w:rsidR="00582ABF" w:rsidRPr="00582ABF" w:rsidSect="00E93AC1">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BE6" w:rsidRDefault="00864BE6">
      <w:pPr>
        <w:spacing w:line="240" w:lineRule="auto"/>
      </w:pPr>
      <w:r>
        <w:separator/>
      </w:r>
    </w:p>
  </w:endnote>
  <w:endnote w:type="continuationSeparator" w:id="0">
    <w:p w:rsidR="00864BE6" w:rsidRDefault="00864B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9360"/>
      <w:docPartObj>
        <w:docPartGallery w:val="Page Numbers (Bottom of Page)"/>
        <w:docPartUnique/>
      </w:docPartObj>
    </w:sdtPr>
    <w:sdtContent>
      <w:p w:rsidR="00864BE6" w:rsidRDefault="00864BE6">
        <w:pPr>
          <w:pStyle w:val="Footer"/>
          <w:jc w:val="center"/>
        </w:pPr>
        <w:fldSimple w:instr=" PAGE   \* MERGEFORMAT ">
          <w:r w:rsidR="00FE34EE">
            <w:rPr>
              <w:noProof/>
            </w:rPr>
            <w:t>1</w:t>
          </w:r>
        </w:fldSimple>
      </w:p>
    </w:sdtContent>
  </w:sdt>
  <w:p w:rsidR="00864BE6" w:rsidRDefault="00864B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BE6" w:rsidRDefault="00864BE6">
      <w:pPr>
        <w:spacing w:after="0"/>
      </w:pPr>
      <w:r>
        <w:separator/>
      </w:r>
    </w:p>
  </w:footnote>
  <w:footnote w:type="continuationSeparator" w:id="0">
    <w:p w:rsidR="00864BE6" w:rsidRDefault="00864BE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BD3F3A"/>
    <w:multiLevelType w:val="singleLevel"/>
    <w:tmpl w:val="C9BD3F3A"/>
    <w:lvl w:ilvl="0">
      <w:start w:val="1"/>
      <w:numFmt w:val="bullet"/>
      <w:lvlText w:val=""/>
      <w:lvlJc w:val="left"/>
      <w:pPr>
        <w:tabs>
          <w:tab w:val="left" w:pos="420"/>
        </w:tabs>
        <w:ind w:left="420" w:hanging="420"/>
      </w:pPr>
      <w:rPr>
        <w:rFonts w:ascii="Wingdings" w:hAnsi="Wingdings" w:hint="default"/>
      </w:rPr>
    </w:lvl>
  </w:abstractNum>
  <w:abstractNum w:abstractNumId="1">
    <w:nsid w:val="FBFF08A7"/>
    <w:multiLevelType w:val="singleLevel"/>
    <w:tmpl w:val="FBFF08A7"/>
    <w:lvl w:ilvl="0">
      <w:start w:val="1"/>
      <w:numFmt w:val="bullet"/>
      <w:lvlText w:val=""/>
      <w:lvlJc w:val="left"/>
      <w:pPr>
        <w:tabs>
          <w:tab w:val="left" w:pos="420"/>
        </w:tabs>
        <w:ind w:left="420" w:hanging="420"/>
      </w:pPr>
      <w:rPr>
        <w:rFonts w:ascii="Wingdings" w:hAnsi="Wingdings" w:hint="default"/>
      </w:rPr>
    </w:lvl>
  </w:abstractNum>
  <w:abstractNum w:abstractNumId="2">
    <w:nsid w:val="093A338F"/>
    <w:multiLevelType w:val="hybridMultilevel"/>
    <w:tmpl w:val="4282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B3CB5"/>
    <w:multiLevelType w:val="hybridMultilevel"/>
    <w:tmpl w:val="68D04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5D3F44"/>
    <w:multiLevelType w:val="multilevel"/>
    <w:tmpl w:val="245D3F44"/>
    <w:lvl w:ilvl="0">
      <w:start w:val="1"/>
      <w:numFmt w:val="bullet"/>
      <w:lvlText w:val=""/>
      <w:lvlJc w:val="left"/>
      <w:pPr>
        <w:tabs>
          <w:tab w:val="left" w:pos="0"/>
        </w:tabs>
        <w:ind w:left="840" w:hanging="420"/>
      </w:pPr>
      <w:rPr>
        <w:rFonts w:ascii="Symbol" w:hAnsi="Symbol" w:hint="default"/>
        <w:lang w:val="en-US"/>
      </w:rPr>
    </w:lvl>
    <w:lvl w:ilvl="1">
      <w:start w:val="1"/>
      <w:numFmt w:val="bullet"/>
      <w:lvlText w:val=""/>
      <w:lvlJc w:val="left"/>
      <w:pPr>
        <w:tabs>
          <w:tab w:val="left" w:pos="0"/>
        </w:tabs>
        <w:ind w:left="1260" w:hanging="420"/>
      </w:pPr>
      <w:rPr>
        <w:rFonts w:ascii="Wingdings" w:hAnsi="Wingdings"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hint="default"/>
      </w:rPr>
    </w:lvl>
    <w:lvl w:ilvl="8">
      <w:start w:val="1"/>
      <w:numFmt w:val="bullet"/>
      <w:lvlText w:val=""/>
      <w:lvlJc w:val="left"/>
      <w:pPr>
        <w:tabs>
          <w:tab w:val="left" w:pos="0"/>
        </w:tabs>
        <w:ind w:left="4200" w:hanging="420"/>
      </w:pPr>
      <w:rPr>
        <w:rFonts w:ascii="Wingdings" w:hAnsi="Wingdings" w:hint="default"/>
      </w:rPr>
    </w:lvl>
  </w:abstractNum>
  <w:abstractNum w:abstractNumId="7">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2">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E9D18B0"/>
    <w:multiLevelType w:val="multilevel"/>
    <w:tmpl w:val="B538D23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59F314E5"/>
    <w:multiLevelType w:val="multilevel"/>
    <w:tmpl w:val="59F314E5"/>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11"/>
  </w:num>
  <w:num w:numId="2">
    <w:abstractNumId w:val="10"/>
  </w:num>
  <w:num w:numId="3">
    <w:abstractNumId w:val="12"/>
  </w:num>
  <w:num w:numId="4">
    <w:abstractNumId w:val="16"/>
  </w:num>
  <w:num w:numId="5">
    <w:abstractNumId w:val="14"/>
  </w:num>
  <w:num w:numId="6">
    <w:abstractNumId w:val="6"/>
  </w:num>
  <w:num w:numId="7">
    <w:abstractNumId w:val="7"/>
  </w:num>
  <w:num w:numId="8">
    <w:abstractNumId w:val="8"/>
  </w:num>
  <w:num w:numId="9">
    <w:abstractNumId w:val="0"/>
  </w:num>
  <w:num w:numId="10">
    <w:abstractNumId w:val="1"/>
  </w:num>
  <w:num w:numId="11">
    <w:abstractNumId w:val="15"/>
  </w:num>
  <w:num w:numId="12">
    <w:abstractNumId w:val="11"/>
  </w:num>
  <w:num w:numId="13">
    <w:abstractNumId w:val="11"/>
  </w:num>
  <w:num w:numId="14">
    <w:abstractNumId w:val="5"/>
  </w:num>
  <w:num w:numId="15">
    <w:abstractNumId w:val="4"/>
  </w:num>
  <w:num w:numId="16">
    <w:abstractNumId w:val="3"/>
  </w:num>
  <w:num w:numId="17">
    <w:abstractNumId w:val="9"/>
  </w:num>
  <w:num w:numId="18">
    <w:abstractNumId w:val="12"/>
  </w:num>
  <w:num w:numId="19">
    <w:abstractNumId w:val="2"/>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8E71A265"/>
    <w:rsid w:val="A762CE45"/>
    <w:rsid w:val="BE822F06"/>
    <w:rsid w:val="DABE267F"/>
    <w:rsid w:val="EFB7B306"/>
    <w:rsid w:val="F5EF09F3"/>
    <w:rsid w:val="F9CE40F4"/>
    <w:rsid w:val="FBFB0185"/>
    <w:rsid w:val="FD6F3381"/>
    <w:rsid w:val="FD77FAF0"/>
    <w:rsid w:val="FEDD7AA3"/>
    <w:rsid w:val="FF7E52BA"/>
    <w:rsid w:val="00000A76"/>
    <w:rsid w:val="00006B78"/>
    <w:rsid w:val="00006F09"/>
    <w:rsid w:val="00013118"/>
    <w:rsid w:val="00013297"/>
    <w:rsid w:val="000133A8"/>
    <w:rsid w:val="00014DBE"/>
    <w:rsid w:val="00016D3F"/>
    <w:rsid w:val="0001790B"/>
    <w:rsid w:val="00020839"/>
    <w:rsid w:val="00021987"/>
    <w:rsid w:val="0003093F"/>
    <w:rsid w:val="000319D3"/>
    <w:rsid w:val="000336C0"/>
    <w:rsid w:val="000405AC"/>
    <w:rsid w:val="0004100C"/>
    <w:rsid w:val="0005037E"/>
    <w:rsid w:val="00050A2D"/>
    <w:rsid w:val="000523E4"/>
    <w:rsid w:val="00057FB4"/>
    <w:rsid w:val="000645CB"/>
    <w:rsid w:val="00067538"/>
    <w:rsid w:val="00070955"/>
    <w:rsid w:val="00074C14"/>
    <w:rsid w:val="00074FE2"/>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C58AE"/>
    <w:rsid w:val="000D0F36"/>
    <w:rsid w:val="000D1317"/>
    <w:rsid w:val="000D2C46"/>
    <w:rsid w:val="000D75CB"/>
    <w:rsid w:val="000E60E6"/>
    <w:rsid w:val="000F7C07"/>
    <w:rsid w:val="001007A0"/>
    <w:rsid w:val="001008A6"/>
    <w:rsid w:val="00104A27"/>
    <w:rsid w:val="00116517"/>
    <w:rsid w:val="001219C0"/>
    <w:rsid w:val="00127E1D"/>
    <w:rsid w:val="00134FE6"/>
    <w:rsid w:val="0013501B"/>
    <w:rsid w:val="00136529"/>
    <w:rsid w:val="00141273"/>
    <w:rsid w:val="00142956"/>
    <w:rsid w:val="00144254"/>
    <w:rsid w:val="00146747"/>
    <w:rsid w:val="0015306E"/>
    <w:rsid w:val="001534BB"/>
    <w:rsid w:val="00155DCE"/>
    <w:rsid w:val="0015606F"/>
    <w:rsid w:val="00161C02"/>
    <w:rsid w:val="001632C5"/>
    <w:rsid w:val="0016634F"/>
    <w:rsid w:val="00173728"/>
    <w:rsid w:val="001745FF"/>
    <w:rsid w:val="00175F89"/>
    <w:rsid w:val="001769D1"/>
    <w:rsid w:val="00177A76"/>
    <w:rsid w:val="00177CD9"/>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5A2"/>
    <w:rsid w:val="001B3988"/>
    <w:rsid w:val="001B66FB"/>
    <w:rsid w:val="001B68EA"/>
    <w:rsid w:val="001C4DF7"/>
    <w:rsid w:val="001D1374"/>
    <w:rsid w:val="001D5363"/>
    <w:rsid w:val="001D5DBF"/>
    <w:rsid w:val="001D7582"/>
    <w:rsid w:val="001E6C2C"/>
    <w:rsid w:val="001F04BB"/>
    <w:rsid w:val="001F32CF"/>
    <w:rsid w:val="001F3361"/>
    <w:rsid w:val="001F44E4"/>
    <w:rsid w:val="001F5B8D"/>
    <w:rsid w:val="001F63B6"/>
    <w:rsid w:val="001F7DB0"/>
    <w:rsid w:val="002051B0"/>
    <w:rsid w:val="00206225"/>
    <w:rsid w:val="002233FA"/>
    <w:rsid w:val="0023483D"/>
    <w:rsid w:val="00234C6C"/>
    <w:rsid w:val="002400B6"/>
    <w:rsid w:val="00243326"/>
    <w:rsid w:val="002461A0"/>
    <w:rsid w:val="002528C1"/>
    <w:rsid w:val="00253C84"/>
    <w:rsid w:val="00254DC0"/>
    <w:rsid w:val="00254E42"/>
    <w:rsid w:val="00255DC7"/>
    <w:rsid w:val="00255E95"/>
    <w:rsid w:val="00266BE2"/>
    <w:rsid w:val="00266D88"/>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6712"/>
    <w:rsid w:val="002F2DD3"/>
    <w:rsid w:val="002F37AD"/>
    <w:rsid w:val="002F4D49"/>
    <w:rsid w:val="002F5FB2"/>
    <w:rsid w:val="00301BD1"/>
    <w:rsid w:val="003022D1"/>
    <w:rsid w:val="00303E28"/>
    <w:rsid w:val="00310A5D"/>
    <w:rsid w:val="00320E0B"/>
    <w:rsid w:val="003217FE"/>
    <w:rsid w:val="003229C1"/>
    <w:rsid w:val="00324FAB"/>
    <w:rsid w:val="00326F8D"/>
    <w:rsid w:val="00331C42"/>
    <w:rsid w:val="00341EC3"/>
    <w:rsid w:val="0034431C"/>
    <w:rsid w:val="003475DE"/>
    <w:rsid w:val="00354194"/>
    <w:rsid w:val="00354F25"/>
    <w:rsid w:val="00355C49"/>
    <w:rsid w:val="00356532"/>
    <w:rsid w:val="003614C6"/>
    <w:rsid w:val="00362017"/>
    <w:rsid w:val="003626EA"/>
    <w:rsid w:val="00366722"/>
    <w:rsid w:val="0036798C"/>
    <w:rsid w:val="00371F0C"/>
    <w:rsid w:val="00374FAA"/>
    <w:rsid w:val="00375D90"/>
    <w:rsid w:val="003771F9"/>
    <w:rsid w:val="00377597"/>
    <w:rsid w:val="0038625F"/>
    <w:rsid w:val="00391B34"/>
    <w:rsid w:val="00393BDE"/>
    <w:rsid w:val="00397617"/>
    <w:rsid w:val="003A0AA3"/>
    <w:rsid w:val="003A1DD1"/>
    <w:rsid w:val="003A43F8"/>
    <w:rsid w:val="003A44CB"/>
    <w:rsid w:val="003A6557"/>
    <w:rsid w:val="003B001D"/>
    <w:rsid w:val="003B078C"/>
    <w:rsid w:val="003B2C48"/>
    <w:rsid w:val="003B3442"/>
    <w:rsid w:val="003B5ADF"/>
    <w:rsid w:val="003B66A8"/>
    <w:rsid w:val="003C0A73"/>
    <w:rsid w:val="003D326B"/>
    <w:rsid w:val="003D5056"/>
    <w:rsid w:val="003D607A"/>
    <w:rsid w:val="003D7AEB"/>
    <w:rsid w:val="003E76C2"/>
    <w:rsid w:val="003F024F"/>
    <w:rsid w:val="003F09B3"/>
    <w:rsid w:val="003F1AD9"/>
    <w:rsid w:val="003F222A"/>
    <w:rsid w:val="003F5742"/>
    <w:rsid w:val="003F7684"/>
    <w:rsid w:val="00400A5F"/>
    <w:rsid w:val="00401E96"/>
    <w:rsid w:val="004059D1"/>
    <w:rsid w:val="0040608B"/>
    <w:rsid w:val="004073E3"/>
    <w:rsid w:val="00412DB7"/>
    <w:rsid w:val="00421520"/>
    <w:rsid w:val="0042326C"/>
    <w:rsid w:val="00425915"/>
    <w:rsid w:val="0042643A"/>
    <w:rsid w:val="004274B4"/>
    <w:rsid w:val="004312C4"/>
    <w:rsid w:val="004358C1"/>
    <w:rsid w:val="0043658B"/>
    <w:rsid w:val="00436A9B"/>
    <w:rsid w:val="0043732B"/>
    <w:rsid w:val="0044049F"/>
    <w:rsid w:val="004413CD"/>
    <w:rsid w:val="004416BB"/>
    <w:rsid w:val="00443A24"/>
    <w:rsid w:val="00443AD7"/>
    <w:rsid w:val="00445DF8"/>
    <w:rsid w:val="004509A6"/>
    <w:rsid w:val="00451A21"/>
    <w:rsid w:val="00454837"/>
    <w:rsid w:val="0045529C"/>
    <w:rsid w:val="00457C6A"/>
    <w:rsid w:val="00457CDF"/>
    <w:rsid w:val="00460D97"/>
    <w:rsid w:val="00463790"/>
    <w:rsid w:val="00465845"/>
    <w:rsid w:val="00470E20"/>
    <w:rsid w:val="00471A22"/>
    <w:rsid w:val="004733B1"/>
    <w:rsid w:val="004769CB"/>
    <w:rsid w:val="00477A5B"/>
    <w:rsid w:val="00480B5D"/>
    <w:rsid w:val="00481FC5"/>
    <w:rsid w:val="00483461"/>
    <w:rsid w:val="0048433D"/>
    <w:rsid w:val="00485AB4"/>
    <w:rsid w:val="00490E9D"/>
    <w:rsid w:val="004972B3"/>
    <w:rsid w:val="004A13A4"/>
    <w:rsid w:val="004A26BD"/>
    <w:rsid w:val="004A2765"/>
    <w:rsid w:val="004A4766"/>
    <w:rsid w:val="004B0793"/>
    <w:rsid w:val="004B07BF"/>
    <w:rsid w:val="004B1457"/>
    <w:rsid w:val="004C0C5A"/>
    <w:rsid w:val="004D424C"/>
    <w:rsid w:val="004D663C"/>
    <w:rsid w:val="004F1795"/>
    <w:rsid w:val="004F30BA"/>
    <w:rsid w:val="0050309F"/>
    <w:rsid w:val="00505137"/>
    <w:rsid w:val="005113A7"/>
    <w:rsid w:val="00511826"/>
    <w:rsid w:val="00514A60"/>
    <w:rsid w:val="0051576B"/>
    <w:rsid w:val="00516604"/>
    <w:rsid w:val="00517DC4"/>
    <w:rsid w:val="005219B2"/>
    <w:rsid w:val="00526087"/>
    <w:rsid w:val="005273E5"/>
    <w:rsid w:val="005278B7"/>
    <w:rsid w:val="00530840"/>
    <w:rsid w:val="00530FF3"/>
    <w:rsid w:val="00534606"/>
    <w:rsid w:val="00534D51"/>
    <w:rsid w:val="005436BF"/>
    <w:rsid w:val="00545729"/>
    <w:rsid w:val="00545E5C"/>
    <w:rsid w:val="005518C1"/>
    <w:rsid w:val="00551FE6"/>
    <w:rsid w:val="00552389"/>
    <w:rsid w:val="00557096"/>
    <w:rsid w:val="00564290"/>
    <w:rsid w:val="00564A9B"/>
    <w:rsid w:val="005667DB"/>
    <w:rsid w:val="00566B48"/>
    <w:rsid w:val="005701C9"/>
    <w:rsid w:val="0057184F"/>
    <w:rsid w:val="00580711"/>
    <w:rsid w:val="00582ABF"/>
    <w:rsid w:val="00584430"/>
    <w:rsid w:val="005865DE"/>
    <w:rsid w:val="00590553"/>
    <w:rsid w:val="00590899"/>
    <w:rsid w:val="00590F25"/>
    <w:rsid w:val="00592B35"/>
    <w:rsid w:val="0059430F"/>
    <w:rsid w:val="00594549"/>
    <w:rsid w:val="0059578E"/>
    <w:rsid w:val="005A2EA3"/>
    <w:rsid w:val="005A4984"/>
    <w:rsid w:val="005A7E6F"/>
    <w:rsid w:val="005B1455"/>
    <w:rsid w:val="005B1DE4"/>
    <w:rsid w:val="005B38D4"/>
    <w:rsid w:val="005B3D9A"/>
    <w:rsid w:val="005B462C"/>
    <w:rsid w:val="005B4F08"/>
    <w:rsid w:val="005B5C0F"/>
    <w:rsid w:val="005C01AF"/>
    <w:rsid w:val="005C5216"/>
    <w:rsid w:val="005C6823"/>
    <w:rsid w:val="005D0093"/>
    <w:rsid w:val="005D1A68"/>
    <w:rsid w:val="005D1AD9"/>
    <w:rsid w:val="005D3A2E"/>
    <w:rsid w:val="005E60E4"/>
    <w:rsid w:val="005F04AA"/>
    <w:rsid w:val="005F248D"/>
    <w:rsid w:val="005F547C"/>
    <w:rsid w:val="005F5B84"/>
    <w:rsid w:val="0060011E"/>
    <w:rsid w:val="00600444"/>
    <w:rsid w:val="00610C3D"/>
    <w:rsid w:val="0061279D"/>
    <w:rsid w:val="00617C09"/>
    <w:rsid w:val="00621CBE"/>
    <w:rsid w:val="006256F8"/>
    <w:rsid w:val="00626993"/>
    <w:rsid w:val="00626DA7"/>
    <w:rsid w:val="00630946"/>
    <w:rsid w:val="00632EC8"/>
    <w:rsid w:val="00641D18"/>
    <w:rsid w:val="00643D25"/>
    <w:rsid w:val="00644331"/>
    <w:rsid w:val="006451F9"/>
    <w:rsid w:val="00656AD8"/>
    <w:rsid w:val="00656AF2"/>
    <w:rsid w:val="00660656"/>
    <w:rsid w:val="00664444"/>
    <w:rsid w:val="006728CC"/>
    <w:rsid w:val="006778CD"/>
    <w:rsid w:val="00684583"/>
    <w:rsid w:val="00684808"/>
    <w:rsid w:val="00684AF5"/>
    <w:rsid w:val="0068651C"/>
    <w:rsid w:val="00686832"/>
    <w:rsid w:val="00687CCD"/>
    <w:rsid w:val="00690153"/>
    <w:rsid w:val="00692589"/>
    <w:rsid w:val="00693BC6"/>
    <w:rsid w:val="006A1743"/>
    <w:rsid w:val="006A3459"/>
    <w:rsid w:val="006A3D33"/>
    <w:rsid w:val="006A45A5"/>
    <w:rsid w:val="006B00BE"/>
    <w:rsid w:val="006B29DE"/>
    <w:rsid w:val="006B2C37"/>
    <w:rsid w:val="006B312B"/>
    <w:rsid w:val="006B4521"/>
    <w:rsid w:val="006C498F"/>
    <w:rsid w:val="006C590B"/>
    <w:rsid w:val="006C6222"/>
    <w:rsid w:val="006C661C"/>
    <w:rsid w:val="006D3B7D"/>
    <w:rsid w:val="006E05F9"/>
    <w:rsid w:val="006E53B9"/>
    <w:rsid w:val="006E7C44"/>
    <w:rsid w:val="006F05DD"/>
    <w:rsid w:val="006F20E0"/>
    <w:rsid w:val="006F6EAD"/>
    <w:rsid w:val="006F6F08"/>
    <w:rsid w:val="00701684"/>
    <w:rsid w:val="00702197"/>
    <w:rsid w:val="00702D8D"/>
    <w:rsid w:val="00705239"/>
    <w:rsid w:val="00722518"/>
    <w:rsid w:val="00722C0C"/>
    <w:rsid w:val="007405C9"/>
    <w:rsid w:val="00744F37"/>
    <w:rsid w:val="00745102"/>
    <w:rsid w:val="007473BB"/>
    <w:rsid w:val="00750F9A"/>
    <w:rsid w:val="00754739"/>
    <w:rsid w:val="00755608"/>
    <w:rsid w:val="007572D7"/>
    <w:rsid w:val="00757A68"/>
    <w:rsid w:val="00760B36"/>
    <w:rsid w:val="00760DFC"/>
    <w:rsid w:val="007629B6"/>
    <w:rsid w:val="007671CA"/>
    <w:rsid w:val="007710B0"/>
    <w:rsid w:val="007743E7"/>
    <w:rsid w:val="00776546"/>
    <w:rsid w:val="00776CDE"/>
    <w:rsid w:val="0078554C"/>
    <w:rsid w:val="007866F2"/>
    <w:rsid w:val="00787411"/>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E52F3"/>
    <w:rsid w:val="007F46E6"/>
    <w:rsid w:val="007F5694"/>
    <w:rsid w:val="00800D55"/>
    <w:rsid w:val="00801660"/>
    <w:rsid w:val="00801BEB"/>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501E5"/>
    <w:rsid w:val="008516C6"/>
    <w:rsid w:val="00851A86"/>
    <w:rsid w:val="008523C9"/>
    <w:rsid w:val="00855972"/>
    <w:rsid w:val="0085629D"/>
    <w:rsid w:val="00856AFF"/>
    <w:rsid w:val="00864BE6"/>
    <w:rsid w:val="00865498"/>
    <w:rsid w:val="00867B98"/>
    <w:rsid w:val="00874891"/>
    <w:rsid w:val="00874A66"/>
    <w:rsid w:val="00875397"/>
    <w:rsid w:val="008759C3"/>
    <w:rsid w:val="00884803"/>
    <w:rsid w:val="0088569E"/>
    <w:rsid w:val="00887936"/>
    <w:rsid w:val="00890ABD"/>
    <w:rsid w:val="008958FE"/>
    <w:rsid w:val="00897385"/>
    <w:rsid w:val="008A458B"/>
    <w:rsid w:val="008A5F4E"/>
    <w:rsid w:val="008B04A2"/>
    <w:rsid w:val="008B14E3"/>
    <w:rsid w:val="008B73BA"/>
    <w:rsid w:val="008C0526"/>
    <w:rsid w:val="008C1FB4"/>
    <w:rsid w:val="008C2D35"/>
    <w:rsid w:val="008C5E32"/>
    <w:rsid w:val="008D0127"/>
    <w:rsid w:val="008D1F0E"/>
    <w:rsid w:val="008D31DD"/>
    <w:rsid w:val="008D48A7"/>
    <w:rsid w:val="008D4E42"/>
    <w:rsid w:val="008E386A"/>
    <w:rsid w:val="008E3BDA"/>
    <w:rsid w:val="008E78AF"/>
    <w:rsid w:val="008F46F2"/>
    <w:rsid w:val="008F58A0"/>
    <w:rsid w:val="008F65BC"/>
    <w:rsid w:val="009004E3"/>
    <w:rsid w:val="009006F8"/>
    <w:rsid w:val="00912074"/>
    <w:rsid w:val="00920C8B"/>
    <w:rsid w:val="00923A20"/>
    <w:rsid w:val="0092415B"/>
    <w:rsid w:val="00935B5B"/>
    <w:rsid w:val="00941E37"/>
    <w:rsid w:val="00942AF0"/>
    <w:rsid w:val="00944DA4"/>
    <w:rsid w:val="00947DD3"/>
    <w:rsid w:val="00951256"/>
    <w:rsid w:val="00954C70"/>
    <w:rsid w:val="009575CF"/>
    <w:rsid w:val="0096008C"/>
    <w:rsid w:val="009617C1"/>
    <w:rsid w:val="009634C3"/>
    <w:rsid w:val="00967F46"/>
    <w:rsid w:val="009809DD"/>
    <w:rsid w:val="00980E37"/>
    <w:rsid w:val="00982AD6"/>
    <w:rsid w:val="00983B6A"/>
    <w:rsid w:val="0098661F"/>
    <w:rsid w:val="00991F25"/>
    <w:rsid w:val="009944AD"/>
    <w:rsid w:val="0099740A"/>
    <w:rsid w:val="00997A6B"/>
    <w:rsid w:val="009A01E4"/>
    <w:rsid w:val="009A2A42"/>
    <w:rsid w:val="009A2AD3"/>
    <w:rsid w:val="009A32F1"/>
    <w:rsid w:val="009A3E0C"/>
    <w:rsid w:val="009A4969"/>
    <w:rsid w:val="009A7F56"/>
    <w:rsid w:val="009B0EBF"/>
    <w:rsid w:val="009B13BB"/>
    <w:rsid w:val="009B4C81"/>
    <w:rsid w:val="009B630D"/>
    <w:rsid w:val="009B6E57"/>
    <w:rsid w:val="009C6FC3"/>
    <w:rsid w:val="009D04FA"/>
    <w:rsid w:val="009D409A"/>
    <w:rsid w:val="009D435C"/>
    <w:rsid w:val="009D4418"/>
    <w:rsid w:val="009D51CE"/>
    <w:rsid w:val="009E3959"/>
    <w:rsid w:val="009E61F8"/>
    <w:rsid w:val="009E67DD"/>
    <w:rsid w:val="009F1588"/>
    <w:rsid w:val="009F1E89"/>
    <w:rsid w:val="009F27DD"/>
    <w:rsid w:val="009F31B2"/>
    <w:rsid w:val="00A02002"/>
    <w:rsid w:val="00A02C0D"/>
    <w:rsid w:val="00A035BC"/>
    <w:rsid w:val="00A07A44"/>
    <w:rsid w:val="00A1066C"/>
    <w:rsid w:val="00A20156"/>
    <w:rsid w:val="00A33E1D"/>
    <w:rsid w:val="00A40BA8"/>
    <w:rsid w:val="00A41AB4"/>
    <w:rsid w:val="00A44314"/>
    <w:rsid w:val="00A45443"/>
    <w:rsid w:val="00A460F1"/>
    <w:rsid w:val="00A472B9"/>
    <w:rsid w:val="00A501EE"/>
    <w:rsid w:val="00A50E6C"/>
    <w:rsid w:val="00A5267E"/>
    <w:rsid w:val="00A52E9B"/>
    <w:rsid w:val="00A5561F"/>
    <w:rsid w:val="00A61986"/>
    <w:rsid w:val="00A6370F"/>
    <w:rsid w:val="00A670BD"/>
    <w:rsid w:val="00A7040A"/>
    <w:rsid w:val="00A7074A"/>
    <w:rsid w:val="00A72BA9"/>
    <w:rsid w:val="00A760DD"/>
    <w:rsid w:val="00A82D6D"/>
    <w:rsid w:val="00A84571"/>
    <w:rsid w:val="00A907B4"/>
    <w:rsid w:val="00AA250F"/>
    <w:rsid w:val="00AA4A80"/>
    <w:rsid w:val="00AB0DE0"/>
    <w:rsid w:val="00AB56B4"/>
    <w:rsid w:val="00AC2679"/>
    <w:rsid w:val="00AC329C"/>
    <w:rsid w:val="00AC3A5B"/>
    <w:rsid w:val="00AC401A"/>
    <w:rsid w:val="00AC5B25"/>
    <w:rsid w:val="00AC6D3D"/>
    <w:rsid w:val="00AD020B"/>
    <w:rsid w:val="00AD140C"/>
    <w:rsid w:val="00AD15BC"/>
    <w:rsid w:val="00AD4083"/>
    <w:rsid w:val="00AE16AB"/>
    <w:rsid w:val="00AE777C"/>
    <w:rsid w:val="00AE77B3"/>
    <w:rsid w:val="00B06635"/>
    <w:rsid w:val="00B06B31"/>
    <w:rsid w:val="00B07411"/>
    <w:rsid w:val="00B10E51"/>
    <w:rsid w:val="00B14007"/>
    <w:rsid w:val="00B1737B"/>
    <w:rsid w:val="00B21AE3"/>
    <w:rsid w:val="00B267E7"/>
    <w:rsid w:val="00B26A8C"/>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1E05"/>
    <w:rsid w:val="00B93436"/>
    <w:rsid w:val="00B937D7"/>
    <w:rsid w:val="00BA105C"/>
    <w:rsid w:val="00BA21EF"/>
    <w:rsid w:val="00BA33D7"/>
    <w:rsid w:val="00BA365F"/>
    <w:rsid w:val="00BB0BBB"/>
    <w:rsid w:val="00BB4996"/>
    <w:rsid w:val="00BB58E5"/>
    <w:rsid w:val="00BC54AE"/>
    <w:rsid w:val="00BC5C05"/>
    <w:rsid w:val="00BC78C4"/>
    <w:rsid w:val="00BD14B4"/>
    <w:rsid w:val="00BD246E"/>
    <w:rsid w:val="00BD737A"/>
    <w:rsid w:val="00BE43F3"/>
    <w:rsid w:val="00BE44EF"/>
    <w:rsid w:val="00BE62FC"/>
    <w:rsid w:val="00BF10EC"/>
    <w:rsid w:val="00BF32C7"/>
    <w:rsid w:val="00BF3669"/>
    <w:rsid w:val="00C014C0"/>
    <w:rsid w:val="00C02DA5"/>
    <w:rsid w:val="00C11F39"/>
    <w:rsid w:val="00C13FAC"/>
    <w:rsid w:val="00C14592"/>
    <w:rsid w:val="00C16F2E"/>
    <w:rsid w:val="00C30955"/>
    <w:rsid w:val="00C319D0"/>
    <w:rsid w:val="00C3225B"/>
    <w:rsid w:val="00C3332F"/>
    <w:rsid w:val="00C373D0"/>
    <w:rsid w:val="00C421E9"/>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F29"/>
    <w:rsid w:val="00CD6F04"/>
    <w:rsid w:val="00CD6F25"/>
    <w:rsid w:val="00CE0F45"/>
    <w:rsid w:val="00CE3405"/>
    <w:rsid w:val="00CF2609"/>
    <w:rsid w:val="00CF3A99"/>
    <w:rsid w:val="00CF5910"/>
    <w:rsid w:val="00CF5A42"/>
    <w:rsid w:val="00CF622C"/>
    <w:rsid w:val="00CF6ED2"/>
    <w:rsid w:val="00CF74E8"/>
    <w:rsid w:val="00D007F3"/>
    <w:rsid w:val="00D01184"/>
    <w:rsid w:val="00D017D2"/>
    <w:rsid w:val="00D041A5"/>
    <w:rsid w:val="00D05224"/>
    <w:rsid w:val="00D0535C"/>
    <w:rsid w:val="00D12358"/>
    <w:rsid w:val="00D13B8F"/>
    <w:rsid w:val="00D14055"/>
    <w:rsid w:val="00D20369"/>
    <w:rsid w:val="00D275DF"/>
    <w:rsid w:val="00D3125B"/>
    <w:rsid w:val="00D31D33"/>
    <w:rsid w:val="00D35A1E"/>
    <w:rsid w:val="00D35BB3"/>
    <w:rsid w:val="00D36682"/>
    <w:rsid w:val="00D3787A"/>
    <w:rsid w:val="00D40CD2"/>
    <w:rsid w:val="00D41456"/>
    <w:rsid w:val="00D427D0"/>
    <w:rsid w:val="00D4293A"/>
    <w:rsid w:val="00D42E58"/>
    <w:rsid w:val="00D46B0A"/>
    <w:rsid w:val="00D517F2"/>
    <w:rsid w:val="00D52588"/>
    <w:rsid w:val="00D66C60"/>
    <w:rsid w:val="00D714ED"/>
    <w:rsid w:val="00D764A7"/>
    <w:rsid w:val="00D8264A"/>
    <w:rsid w:val="00D84E2D"/>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6E56"/>
    <w:rsid w:val="00E17510"/>
    <w:rsid w:val="00E2063E"/>
    <w:rsid w:val="00E30AFA"/>
    <w:rsid w:val="00E331D6"/>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34AF"/>
    <w:rsid w:val="00E7614C"/>
    <w:rsid w:val="00E812C2"/>
    <w:rsid w:val="00E81CC0"/>
    <w:rsid w:val="00E83FCD"/>
    <w:rsid w:val="00E86493"/>
    <w:rsid w:val="00E865DD"/>
    <w:rsid w:val="00E87BD9"/>
    <w:rsid w:val="00E93AC1"/>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24E1"/>
    <w:rsid w:val="00EE749F"/>
    <w:rsid w:val="00EE7C54"/>
    <w:rsid w:val="00EF4825"/>
    <w:rsid w:val="00EF4CDC"/>
    <w:rsid w:val="00EF586F"/>
    <w:rsid w:val="00EF5B8F"/>
    <w:rsid w:val="00EF7715"/>
    <w:rsid w:val="00F116EB"/>
    <w:rsid w:val="00F1211A"/>
    <w:rsid w:val="00F13DF0"/>
    <w:rsid w:val="00F165F4"/>
    <w:rsid w:val="00F22A39"/>
    <w:rsid w:val="00F24511"/>
    <w:rsid w:val="00F25B33"/>
    <w:rsid w:val="00F313C4"/>
    <w:rsid w:val="00F3243E"/>
    <w:rsid w:val="00F3254B"/>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316"/>
    <w:rsid w:val="00F90DFA"/>
    <w:rsid w:val="00F93387"/>
    <w:rsid w:val="00F95031"/>
    <w:rsid w:val="00F952C5"/>
    <w:rsid w:val="00FA05C3"/>
    <w:rsid w:val="00FA1296"/>
    <w:rsid w:val="00FA5F61"/>
    <w:rsid w:val="00FB5F31"/>
    <w:rsid w:val="00FB6AAA"/>
    <w:rsid w:val="00FC37C7"/>
    <w:rsid w:val="00FC4944"/>
    <w:rsid w:val="00FC4C7F"/>
    <w:rsid w:val="00FC5735"/>
    <w:rsid w:val="00FC79FD"/>
    <w:rsid w:val="00FD247A"/>
    <w:rsid w:val="00FD40D6"/>
    <w:rsid w:val="00FE1E7F"/>
    <w:rsid w:val="00FE2562"/>
    <w:rsid w:val="00FE34EE"/>
    <w:rsid w:val="00FE59A2"/>
    <w:rsid w:val="00FF537F"/>
    <w:rsid w:val="0F7AC879"/>
    <w:rsid w:val="37F1F30B"/>
    <w:rsid w:val="3987AFCB"/>
    <w:rsid w:val="3AFF7CD7"/>
    <w:rsid w:val="3EBDA479"/>
    <w:rsid w:val="3F1BE8D1"/>
    <w:rsid w:val="4BE7E9A6"/>
    <w:rsid w:val="4BFEF493"/>
    <w:rsid w:val="4DE628F5"/>
    <w:rsid w:val="5C3F4BEB"/>
    <w:rsid w:val="5D7218B1"/>
    <w:rsid w:val="5FF352D7"/>
    <w:rsid w:val="6FFB1736"/>
    <w:rsid w:val="79FF93E0"/>
    <w:rsid w:val="7AFFFAC4"/>
    <w:rsid w:val="7EF256F0"/>
    <w:rsid w:val="7EFEB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AC1"/>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E93AC1"/>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E93AC1"/>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E93AC1"/>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93AC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93AC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E93AC1"/>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E93AC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E93AC1"/>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E93AC1"/>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3AC1"/>
    <w:pPr>
      <w:spacing w:after="0"/>
    </w:pPr>
    <w:rPr>
      <w:sz w:val="18"/>
      <w:szCs w:val="18"/>
    </w:rPr>
  </w:style>
  <w:style w:type="paragraph" w:styleId="BodyText">
    <w:name w:val="Body Text"/>
    <w:basedOn w:val="Normal"/>
    <w:link w:val="BodyTextChar"/>
    <w:qFormat/>
    <w:rsid w:val="00E93AC1"/>
    <w:pPr>
      <w:jc w:val="both"/>
    </w:pPr>
    <w:rPr>
      <w:rFonts w:eastAsia="MS Mincho"/>
    </w:rPr>
  </w:style>
  <w:style w:type="character" w:styleId="CommentReference">
    <w:name w:val="annotation reference"/>
    <w:qFormat/>
    <w:rsid w:val="00E93AC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E93AC1"/>
    <w:pPr>
      <w:spacing w:after="0"/>
    </w:pPr>
    <w:rPr>
      <w:szCs w:val="20"/>
    </w:rPr>
  </w:style>
  <w:style w:type="paragraph" w:styleId="CommentSubject">
    <w:name w:val="annotation subject"/>
    <w:basedOn w:val="CommentText"/>
    <w:next w:val="CommentText"/>
    <w:link w:val="CommentSubjectChar"/>
    <w:uiPriority w:val="99"/>
    <w:semiHidden/>
    <w:unhideWhenUsed/>
    <w:qFormat/>
    <w:rsid w:val="00E93AC1"/>
    <w:pPr>
      <w:spacing w:after="120"/>
    </w:pPr>
    <w:rPr>
      <w:b/>
      <w:bCs/>
      <w:szCs w:val="24"/>
    </w:rPr>
  </w:style>
  <w:style w:type="paragraph" w:styleId="DocumentMap">
    <w:name w:val="Document Map"/>
    <w:basedOn w:val="Normal"/>
    <w:link w:val="DocumentMapChar"/>
    <w:uiPriority w:val="99"/>
    <w:semiHidden/>
    <w:unhideWhenUsed/>
    <w:qFormat/>
    <w:rsid w:val="00E93AC1"/>
    <w:pPr>
      <w:spacing w:after="0"/>
    </w:pPr>
    <w:rPr>
      <w:rFonts w:ascii="Tahoma" w:hAnsi="Tahoma" w:cs="Tahoma"/>
      <w:sz w:val="16"/>
      <w:szCs w:val="16"/>
    </w:rPr>
  </w:style>
  <w:style w:type="paragraph" w:styleId="Footer">
    <w:name w:val="footer"/>
    <w:basedOn w:val="Normal"/>
    <w:link w:val="FooterChar"/>
    <w:uiPriority w:val="99"/>
    <w:unhideWhenUsed/>
    <w:qFormat/>
    <w:rsid w:val="00E93AC1"/>
    <w:pPr>
      <w:tabs>
        <w:tab w:val="center" w:pos="4153"/>
        <w:tab w:val="right" w:pos="8306"/>
      </w:tabs>
      <w:snapToGrid w:val="0"/>
    </w:pPr>
    <w:rPr>
      <w:sz w:val="18"/>
      <w:szCs w:val="18"/>
    </w:rPr>
  </w:style>
  <w:style w:type="paragraph" w:styleId="Header">
    <w:name w:val="header"/>
    <w:basedOn w:val="Normal"/>
    <w:link w:val="HeaderChar"/>
    <w:qFormat/>
    <w:rsid w:val="00E93AC1"/>
    <w:pPr>
      <w:tabs>
        <w:tab w:val="center" w:pos="4536"/>
        <w:tab w:val="right" w:pos="9072"/>
      </w:tabs>
      <w:spacing w:after="0"/>
    </w:pPr>
    <w:rPr>
      <w:rFonts w:ascii="Arial" w:eastAsia="MS Mincho" w:hAnsi="Arial"/>
      <w:b/>
    </w:rPr>
  </w:style>
  <w:style w:type="character" w:styleId="Hyperlink">
    <w:name w:val="Hyperlink"/>
    <w:uiPriority w:val="99"/>
    <w:qFormat/>
    <w:rsid w:val="00E93AC1"/>
    <w:rPr>
      <w:color w:val="0000FF"/>
      <w:u w:val="single"/>
    </w:rPr>
  </w:style>
  <w:style w:type="paragraph" w:styleId="ListNumber4">
    <w:name w:val="List Number 4"/>
    <w:basedOn w:val="Normal"/>
    <w:qFormat/>
    <w:rsid w:val="00E93AC1"/>
    <w:pPr>
      <w:widowControl w:val="0"/>
      <w:numPr>
        <w:numId w:val="2"/>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 w:type="table" w:styleId="TableGrid">
    <w:name w:val="Table Grid"/>
    <w:basedOn w:val="TableNormal"/>
    <w:uiPriority w:val="39"/>
    <w:qFormat/>
    <w:rsid w:val="00E93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3AC1"/>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E93AC1"/>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E93AC1"/>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E93AC1"/>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E93AC1"/>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E93AC1"/>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E93AC1"/>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E93AC1"/>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E93AC1"/>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E93AC1"/>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E93AC1"/>
    <w:rPr>
      <w:rFonts w:ascii="Times New Roman" w:eastAsia="MS Mincho" w:hAnsi="Times New Roman" w:cs="Times New Roman"/>
      <w:kern w:val="0"/>
      <w:sz w:val="20"/>
      <w:szCs w:val="24"/>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E93AC1"/>
    <w:pPr>
      <w:numPr>
        <w:numId w:val="3"/>
      </w:numPr>
      <w:jc w:val="both"/>
    </w:pPr>
    <w:rPr>
      <w:rFonts w:eastAsia="SimSun" w:cs="SimSun"/>
      <w:szCs w:val="20"/>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93AC1"/>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E93AC1"/>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E93AC1"/>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E93AC1"/>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E93AC1"/>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E93AC1"/>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E93AC1"/>
    <w:rPr>
      <w:color w:val="808080"/>
    </w:rPr>
  </w:style>
  <w:style w:type="paragraph" w:customStyle="1" w:styleId="Agreement">
    <w:name w:val="Agreement"/>
    <w:basedOn w:val="Normal"/>
    <w:qFormat/>
    <w:rsid w:val="00E93AC1"/>
    <w:pPr>
      <w:numPr>
        <w:numId w:val="4"/>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E93AC1"/>
    <w:pPr>
      <w:spacing w:after="180" w:line="240" w:lineRule="auto"/>
      <w:ind w:left="568" w:hanging="284"/>
    </w:pPr>
    <w:rPr>
      <w:rFonts w:eastAsia="SimSun"/>
      <w:szCs w:val="20"/>
    </w:rPr>
  </w:style>
  <w:style w:type="character" w:customStyle="1" w:styleId="B1Zchn">
    <w:name w:val="B1 Zchn"/>
    <w:link w:val="B1"/>
    <w:qFormat/>
    <w:rsid w:val="00E93AC1"/>
    <w:rPr>
      <w:rFonts w:ascii="Times New Roman" w:eastAsia="SimSun" w:hAnsi="Times New Roman" w:cs="Times New Roman"/>
      <w:lang w:eastAsia="en-US"/>
    </w:rPr>
  </w:style>
  <w:style w:type="paragraph" w:customStyle="1" w:styleId="TAL">
    <w:name w:val="TAL"/>
    <w:basedOn w:val="Normal"/>
    <w:link w:val="TALChar"/>
    <w:qFormat/>
    <w:rsid w:val="00E93AC1"/>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E93AC1"/>
    <w:pPr>
      <w:jc w:val="center"/>
    </w:pPr>
  </w:style>
  <w:style w:type="paragraph" w:customStyle="1" w:styleId="TH">
    <w:name w:val="TH"/>
    <w:basedOn w:val="Normal"/>
    <w:link w:val="THChar"/>
    <w:qFormat/>
    <w:rsid w:val="00E93AC1"/>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E93AC1"/>
    <w:pPr>
      <w:ind w:left="851" w:hanging="851"/>
    </w:pPr>
  </w:style>
  <w:style w:type="character" w:customStyle="1" w:styleId="THChar">
    <w:name w:val="TH Char"/>
    <w:link w:val="TH"/>
    <w:qFormat/>
    <w:rsid w:val="00E93AC1"/>
    <w:rPr>
      <w:rFonts w:ascii="Arial" w:hAnsi="Arial" w:cs="Times New Roman"/>
      <w:b/>
      <w:lang w:val="en-GB" w:eastAsia="en-US"/>
    </w:rPr>
  </w:style>
  <w:style w:type="character" w:customStyle="1" w:styleId="TACChar">
    <w:name w:val="TAC Char"/>
    <w:link w:val="TAC"/>
    <w:qFormat/>
    <w:rsid w:val="00E93AC1"/>
    <w:rPr>
      <w:rFonts w:ascii="Arial" w:hAnsi="Arial" w:cs="Times New Roman"/>
      <w:sz w:val="18"/>
      <w:lang w:val="en-GB" w:eastAsia="en-US"/>
    </w:rPr>
  </w:style>
  <w:style w:type="character" w:customStyle="1" w:styleId="TANChar">
    <w:name w:val="TAN Char"/>
    <w:link w:val="TAN"/>
    <w:qFormat/>
    <w:rsid w:val="00E93AC1"/>
    <w:rPr>
      <w:rFonts w:ascii="Arial" w:hAnsi="Arial" w:cs="Times New Roman"/>
      <w:sz w:val="18"/>
      <w:lang w:val="en-GB" w:eastAsia="en-US"/>
    </w:rPr>
  </w:style>
  <w:style w:type="character" w:customStyle="1" w:styleId="TALChar">
    <w:name w:val="TAL Char"/>
    <w:link w:val="TAL"/>
    <w:qFormat/>
    <w:rsid w:val="00E93AC1"/>
    <w:rPr>
      <w:rFonts w:ascii="Arial" w:hAnsi="Arial" w:cs="Times New Roman"/>
      <w:sz w:val="18"/>
      <w:lang w:val="en-GB" w:eastAsia="en-US"/>
    </w:rPr>
  </w:style>
  <w:style w:type="paragraph" w:customStyle="1" w:styleId="00Text">
    <w:name w:val="00_Text"/>
    <w:basedOn w:val="Normal"/>
    <w:link w:val="00TextChar"/>
    <w:qFormat/>
    <w:rsid w:val="00E93AC1"/>
    <w:pPr>
      <w:spacing w:before="120" w:line="264" w:lineRule="auto"/>
      <w:jc w:val="both"/>
    </w:pPr>
    <w:rPr>
      <w:rFonts w:eastAsia="SimSun"/>
      <w:lang w:eastAsia="zh-CN"/>
    </w:rPr>
  </w:style>
  <w:style w:type="character" w:customStyle="1" w:styleId="00TextChar">
    <w:name w:val="00_Text Char"/>
    <w:basedOn w:val="DefaultParagraphFont"/>
    <w:link w:val="00Text"/>
    <w:qFormat/>
    <w:rsid w:val="00E93AC1"/>
    <w:rPr>
      <w:rFonts w:ascii="Times New Roman" w:eastAsia="SimSun" w:hAnsi="Times New Roman" w:cs="Times New Roman"/>
      <w:szCs w:val="24"/>
    </w:rPr>
  </w:style>
  <w:style w:type="table" w:customStyle="1" w:styleId="TableGrid7">
    <w:name w:val="Table Grid7"/>
    <w:basedOn w:val="TableNormal"/>
    <w:uiPriority w:val="39"/>
    <w:qFormat/>
    <w:rsid w:val="00E93AC1"/>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2092518">
      <w:bodyDiv w:val="1"/>
      <w:marLeft w:val="0"/>
      <w:marRight w:val="0"/>
      <w:marTop w:val="0"/>
      <w:marBottom w:val="0"/>
      <w:divBdr>
        <w:top w:val="none" w:sz="0" w:space="0" w:color="auto"/>
        <w:left w:val="none" w:sz="0" w:space="0" w:color="auto"/>
        <w:bottom w:val="none" w:sz="0" w:space="0" w:color="auto"/>
        <w:right w:val="none" w:sz="0" w:space="0" w:color="auto"/>
      </w:divBdr>
    </w:div>
    <w:div w:id="683289294">
      <w:bodyDiv w:val="1"/>
      <w:marLeft w:val="0"/>
      <w:marRight w:val="0"/>
      <w:marTop w:val="0"/>
      <w:marBottom w:val="0"/>
      <w:divBdr>
        <w:top w:val="none" w:sz="0" w:space="0" w:color="auto"/>
        <w:left w:val="none" w:sz="0" w:space="0" w:color="auto"/>
        <w:bottom w:val="none" w:sz="0" w:space="0" w:color="auto"/>
        <w:right w:val="none" w:sz="0" w:space="0" w:color="auto"/>
      </w:divBdr>
    </w:div>
    <w:div w:id="1106538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9</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aaa</cp:lastModifiedBy>
  <cp:revision>8</cp:revision>
  <dcterms:created xsi:type="dcterms:W3CDTF">2023-04-17T03:49:00Z</dcterms:created>
  <dcterms:modified xsi:type="dcterms:W3CDTF">2023-04-17T16:51:00Z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